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AF7C99" w:rsidP="00AD50BF">
      <w:pPr>
        <w:pStyle w:val="Header"/>
        <w:tabs>
          <w:tab w:val="right" w:pos="9356"/>
        </w:tabs>
        <w:jc w:val="center"/>
      </w:pPr>
      <w:r>
        <w:rPr>
          <w:noProof/>
          <w:lang w:val="en-US" w:eastAsia="en-US"/>
        </w:rPr>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A92FD3" w:rsidP="00A92FD3">
                <w:pPr>
                  <w:pStyle w:val="TableText"/>
                </w:pPr>
                <w:r w:rsidRPr="00F95DE2">
                  <w:rPr>
                    <w:lang w:val="en-US" w:eastAsia="ja-JP"/>
                  </w:rPr>
                  <w:t xml:space="preserve">LS to 3GPP on </w:t>
                </w:r>
                <w:proofErr w:type="spellStart"/>
                <w:r w:rsidRPr="00F95DE2">
                  <w:rPr>
                    <w:lang w:val="en-US" w:eastAsia="ja-JP"/>
                  </w:rPr>
                  <w:t>QoS</w:t>
                </w:r>
                <w:proofErr w:type="spellEnd"/>
                <w:r w:rsidRPr="00F95DE2">
                  <w:rPr>
                    <w:lang w:val="en-US" w:eastAsia="ja-JP"/>
                  </w:rPr>
                  <w:t xml:space="preserve"> ARP parameters </w:t>
                </w:r>
                <w:r>
                  <w:rPr>
                    <w:lang w:val="en-US" w:eastAsia="ja-JP"/>
                  </w:rPr>
                  <w:t>inconsistency</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58060A" w:rsidTr="001202FC">
        <w:tblPrEx>
          <w:tblBorders>
            <w:insideH w:val="single" w:sz="4" w:space="0" w:color="auto"/>
            <w:insideV w:val="single" w:sz="4" w:space="0" w:color="auto"/>
          </w:tblBorders>
          <w:tblLook w:val="000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Content>
              <w:p w:rsidR="0058060A" w:rsidRPr="00C201D7" w:rsidRDefault="00F31772" w:rsidP="001202FC">
                <w:pPr>
                  <w:pStyle w:val="TableText"/>
                  <w:rPr>
                    <w:rFonts w:eastAsia="MS Mincho"/>
                    <w:lang w:eastAsia="ja-JP"/>
                  </w:rPr>
                </w:pPr>
                <w:r>
                  <w:rPr>
                    <w:rFonts w:eastAsia="MS Mincho"/>
                    <w:lang w:val="fr-FR" w:eastAsia="ja-JP"/>
                  </w:rPr>
                  <w:t>IREG PACKET #75</w:t>
                </w:r>
              </w:p>
            </w:sdtContent>
          </w:sdt>
        </w:tc>
        <w:tc>
          <w:tcPr>
            <w:tcW w:w="3228" w:type="dxa"/>
          </w:tcPr>
          <w:sdt>
            <w:sdtPr>
              <w:rPr>
                <w:rFonts w:eastAsia="MS Mincho" w:hint="eastAsia"/>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4-11-06T00:00:00Z">
                <w:dateFormat w:val="yyyy-MM-dd"/>
                <w:lid w:val="sv-SE"/>
                <w:storeMappedDataAs w:val="dateTime"/>
                <w:calendar w:val="gregorian"/>
              </w:date>
            </w:sdtPr>
            <w:sdtContent>
              <w:p w:rsidR="0058060A" w:rsidRPr="00C201D7" w:rsidRDefault="00AA1FB5" w:rsidP="0058060A">
                <w:pPr>
                  <w:pStyle w:val="TableText"/>
                  <w:rPr>
                    <w:rFonts w:eastAsia="MS Mincho"/>
                    <w:lang w:eastAsia="ja-JP"/>
                  </w:rPr>
                </w:pPr>
                <w:r>
                  <w:rPr>
                    <w:rFonts w:eastAsia="MS Mincho"/>
                    <w:lang w:val="sv-SE" w:eastAsia="ja-JP"/>
                  </w:rPr>
                  <w:t>2014-11-06</w:t>
                </w:r>
              </w:p>
            </w:sdtContent>
          </w:sdt>
        </w:tc>
        <w:tc>
          <w:tcPr>
            <w:tcW w:w="3008" w:type="dxa"/>
          </w:tcPr>
          <w:sdt>
            <w:sdtPr>
              <w:rPr>
                <w:rFonts w:eastAsia="MS Mincho" w:hint="eastAsia"/>
                <w:lang w:eastAsia="ja-JP"/>
              </w:rPr>
              <w:alias w:val="Meeting Location"/>
              <w:tag w:val="GSMAMeetingLocation"/>
              <w:id w:val="-557238988"/>
              <w:placeholder>
                <w:docPart w:val="463F236D03DB4D86A90364450031500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Content>
              <w:p w:rsidR="0058060A" w:rsidRPr="00C201D7" w:rsidRDefault="00A66540" w:rsidP="001202FC">
                <w:pPr>
                  <w:pStyle w:val="TableText"/>
                  <w:rPr>
                    <w:rFonts w:eastAsia="MS Mincho"/>
                    <w:lang w:eastAsia="ja-JP"/>
                  </w:rPr>
                </w:pPr>
                <w:r>
                  <w:rPr>
                    <w:rFonts w:eastAsia="MS Mincho"/>
                    <w:lang w:eastAsia="ja-JP"/>
                  </w:rPr>
                  <w:t>Beijing - China</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sdt>
            <w:sdtPr>
              <w:rPr>
                <w:rFonts w:hint="eastAsia"/>
                <w:szCs w:val="20"/>
              </w:rPr>
              <w:alias w:val="Meeting Document Number"/>
              <w:tag w:val="GSMAMeetingItemNumber"/>
              <w:id w:val="82510005"/>
              <w:placeholder>
                <w:docPart w:val="A0E62C0512C24F84997FEEC814F7EAC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58060A" w:rsidRPr="004A0A6A" w:rsidRDefault="00802638" w:rsidP="00627983">
                <w:pPr>
                  <w:pStyle w:val="TableText"/>
                  <w:rPr>
                    <w:rFonts w:eastAsia="MS Mincho"/>
                    <w:szCs w:val="20"/>
                    <w:lang w:eastAsia="ja-JP"/>
                  </w:rPr>
                </w:pPr>
                <w:r>
                  <w:rPr>
                    <w:szCs w:val="20"/>
                  </w:rPr>
                  <w:t>PACKET#75 Doc 105</w:t>
                </w:r>
              </w:p>
            </w:sdtContent>
          </w:sdt>
        </w:tc>
        <w:tc>
          <w:tcPr>
            <w:tcW w:w="3228" w:type="dxa"/>
          </w:tcPr>
          <w:sdt>
            <w:sdtPr>
              <w:rPr>
                <w:rFonts w:eastAsia="MS Mincho" w:hint="eastAsia"/>
                <w:szCs w:val="20"/>
                <w:lang w:eastAsia="ja-JP"/>
              </w:rPr>
              <w:alias w:val="Document Creation Date"/>
              <w:tag w:val="GSMADocumentCreatedDate"/>
              <w:id w:val="115719691"/>
              <w:placeholder>
                <w:docPart w:val="6330D81EE4A846B2AE2634BD86BB3EF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9-19T00:00:00Z">
                <w:dateFormat w:val="yyyy-MM-dd"/>
                <w:lid w:val="sv-SE"/>
                <w:storeMappedDataAs w:val="dateTime"/>
                <w:calendar w:val="gregorian"/>
              </w:date>
            </w:sdtPr>
            <w:sdtEndPr>
              <w:rPr>
                <w:rFonts w:hint="default"/>
              </w:rPr>
            </w:sdtEndPr>
            <w:sdtContent>
              <w:p w:rsidR="0058060A" w:rsidRPr="004A0A6A" w:rsidRDefault="00AA1FB5" w:rsidP="001202FC">
                <w:pPr>
                  <w:pStyle w:val="TableText"/>
                  <w:rPr>
                    <w:szCs w:val="20"/>
                  </w:rPr>
                </w:pPr>
                <w:r>
                  <w:rPr>
                    <w:rFonts w:eastAsia="MS Mincho"/>
                    <w:szCs w:val="20"/>
                    <w:lang w:val="sv-SE" w:eastAsia="ja-JP"/>
                  </w:rPr>
                  <w:t>2014-09-19</w:t>
                </w:r>
              </w:p>
            </w:sdtContent>
          </w:sdt>
        </w:tc>
        <w:tc>
          <w:tcPr>
            <w:tcW w:w="3008" w:type="dxa"/>
          </w:tcPr>
          <w:p w:rsidR="0058060A" w:rsidRPr="004A0A6A" w:rsidRDefault="00A66540" w:rsidP="00A66540">
            <w:pPr>
              <w:pStyle w:val="TableText"/>
              <w:rPr>
                <w:rFonts w:eastAsia="MS Mincho"/>
                <w:szCs w:val="20"/>
                <w:lang w:eastAsia="ja-JP"/>
              </w:rPr>
            </w:pPr>
            <w:proofErr w:type="spellStart"/>
            <w:r w:rsidRPr="004A0A6A">
              <w:rPr>
                <w:szCs w:val="20"/>
                <w:lang w:eastAsia="ja-JP"/>
              </w:rPr>
              <w:t>Cédric</w:t>
            </w:r>
            <w:proofErr w:type="spellEnd"/>
            <w:r w:rsidRPr="004A0A6A">
              <w:rPr>
                <w:szCs w:val="20"/>
                <w:lang w:eastAsia="ja-JP"/>
              </w:rPr>
              <w:t xml:space="preserve"> Bonnet (Orange)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4A0A6A" w:rsidRDefault="0058060A" w:rsidP="001202FC">
            <w:pPr>
              <w:pStyle w:val="TableText"/>
              <w:rPr>
                <w:szCs w:val="20"/>
              </w:rPr>
            </w:pPr>
            <w:r w:rsidRPr="004A0A6A">
              <w:rPr>
                <w:szCs w:val="20"/>
              </w:rPr>
              <w:t>Originating GSMA Source:</w:t>
            </w:r>
          </w:p>
        </w:tc>
        <w:tc>
          <w:tcPr>
            <w:tcW w:w="3228" w:type="dxa"/>
            <w:shd w:val="clear" w:color="auto" w:fill="D9D9D9"/>
          </w:tcPr>
          <w:p w:rsidR="0058060A" w:rsidRPr="004A0A6A" w:rsidRDefault="0058060A" w:rsidP="001202FC">
            <w:pPr>
              <w:pStyle w:val="TableText"/>
              <w:rPr>
                <w:szCs w:val="20"/>
              </w:rPr>
            </w:pPr>
            <w:r w:rsidRPr="004A0A6A">
              <w:rPr>
                <w:szCs w:val="20"/>
              </w:rPr>
              <w:t>Deadline for response:</w:t>
            </w:r>
          </w:p>
        </w:tc>
        <w:tc>
          <w:tcPr>
            <w:tcW w:w="3008" w:type="dxa"/>
            <w:shd w:val="clear" w:color="auto" w:fill="D9D9D9"/>
          </w:tcPr>
          <w:p w:rsidR="0058060A" w:rsidRPr="004A0A6A" w:rsidRDefault="0058060A" w:rsidP="001202FC">
            <w:pPr>
              <w:pStyle w:val="TableText"/>
              <w:rPr>
                <w:szCs w:val="20"/>
              </w:rPr>
            </w:pPr>
            <w:r w:rsidRPr="004A0A6A">
              <w:rPr>
                <w:szCs w:val="20"/>
              </w:rP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4A0A6A" w:rsidRDefault="00A66540" w:rsidP="00D20D7D">
            <w:pPr>
              <w:pStyle w:val="TableText"/>
              <w:rPr>
                <w:rFonts w:eastAsia="MS Mincho"/>
                <w:szCs w:val="20"/>
                <w:lang w:eastAsia="ja-JP"/>
              </w:rPr>
            </w:pPr>
            <w:r w:rsidRPr="004A0A6A">
              <w:rPr>
                <w:rFonts w:eastAsia="MS Mincho"/>
                <w:szCs w:val="20"/>
                <w:lang w:eastAsia="ja-JP"/>
              </w:rPr>
              <w:t>IREG PACKET</w:t>
            </w:r>
          </w:p>
        </w:tc>
        <w:tc>
          <w:tcPr>
            <w:tcW w:w="3228" w:type="dxa"/>
          </w:tcPr>
          <w:p w:rsidR="0058060A" w:rsidRPr="004A0A6A" w:rsidRDefault="00A66540" w:rsidP="001202FC">
            <w:pPr>
              <w:pStyle w:val="TableText"/>
              <w:rPr>
                <w:rFonts w:eastAsia="MS Mincho"/>
                <w:szCs w:val="20"/>
                <w:lang w:eastAsia="ja-JP"/>
              </w:rPr>
            </w:pPr>
            <w:r w:rsidRPr="004A0A6A">
              <w:rPr>
                <w:rFonts w:eastAsia="MS Mincho"/>
                <w:szCs w:val="20"/>
                <w:lang w:eastAsia="ja-JP"/>
              </w:rPr>
              <w:t>-</w:t>
            </w:r>
          </w:p>
        </w:tc>
        <w:tc>
          <w:tcPr>
            <w:tcW w:w="3008" w:type="dxa"/>
          </w:tcPr>
          <w:p w:rsidR="0058060A" w:rsidRPr="004A0A6A" w:rsidRDefault="005819F4" w:rsidP="001202FC">
            <w:pPr>
              <w:pStyle w:val="TableText"/>
              <w:rPr>
                <w:rFonts w:eastAsia="MS Mincho"/>
                <w:szCs w:val="20"/>
                <w:lang w:eastAsia="ja-JP"/>
              </w:rPr>
            </w:pPr>
            <w:hyperlink r:id="rId14" w:history="1">
              <w:r w:rsidR="00A66540" w:rsidRPr="004A0A6A">
                <w:rPr>
                  <w:rStyle w:val="Hyperlink"/>
                  <w:rFonts w:eastAsia="MS Mincho"/>
                  <w:szCs w:val="20"/>
                  <w:lang w:eastAsia="ja-JP"/>
                </w:rPr>
                <w:t>GSMALiaisons@gsma.com</w:t>
              </w:r>
            </w:hyperlink>
            <w:r w:rsidR="00A66540" w:rsidRPr="004A0A6A">
              <w:rPr>
                <w:rFonts w:eastAsia="MS Mincho"/>
                <w:szCs w:val="20"/>
                <w:lang w:eastAsia="ja-JP"/>
              </w:rPr>
              <w:t xml:space="preserve"> </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F31772" w:rsidP="001202FC">
                <w:pPr>
                  <w:pStyle w:val="TableText"/>
                  <w:rPr>
                    <w:rFonts w:eastAsia="MS Mincho"/>
                    <w:lang w:eastAsia="ja-JP"/>
                  </w:rPr>
                </w:pPr>
                <w:r>
                  <w:rPr>
                    <w:rFonts w:eastAsia="MS Mincho"/>
                    <w:lang w:val="fr-FR"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D0133F" w:rsidP="001202FC">
            <w:pPr>
              <w:pStyle w:val="TableText"/>
              <w:rPr>
                <w:rFonts w:eastAsia="MS Mincho"/>
                <w:lang w:eastAsia="ja-JP"/>
              </w:rPr>
            </w:pPr>
            <w:r>
              <w:rPr>
                <w:rFonts w:eastAsia="MS Mincho"/>
                <w:lang w:eastAsia="ja-JP"/>
              </w:rPr>
              <w:t>3GPP CT3 ; 3GPP RAN3</w:t>
            </w:r>
          </w:p>
        </w:tc>
      </w:tr>
    </w:tbl>
    <w:p w:rsidR="00FC0FBE" w:rsidRDefault="00FC0FBE" w:rsidP="0058060A">
      <w:pPr>
        <w:pStyle w:val="NormalParagraph"/>
        <w:rPr>
          <w:lang w:val="en-IE"/>
        </w:rPr>
      </w:pPr>
    </w:p>
    <w:p w:rsidR="00D34200" w:rsidRDefault="00D34200" w:rsidP="00D34200">
      <w:pPr>
        <w:pStyle w:val="Heading1"/>
      </w:pPr>
      <w:bookmarkStart w:id="0" w:name="_Toc327548005"/>
      <w:bookmarkStart w:id="1" w:name="_Toc327548205"/>
      <w:bookmarkStart w:id="2" w:name="_Toc330993688"/>
      <w:r>
        <w:t>Introduction</w:t>
      </w:r>
      <w:bookmarkStart w:id="3" w:name="_GoBack"/>
      <w:bookmarkEnd w:id="3"/>
    </w:p>
    <w:p w:rsidR="00ED08BD" w:rsidRDefault="003F70BB" w:rsidP="00D20D7D">
      <w:pPr>
        <w:pStyle w:val="NormalParagraph"/>
        <w:rPr>
          <w:rFonts w:eastAsia="MS Mincho"/>
          <w:lang w:eastAsia="ja-JP"/>
        </w:rPr>
      </w:pPr>
      <w:r w:rsidRPr="00C201D7">
        <w:rPr>
          <w:rFonts w:eastAsia="MS Mincho" w:hint="eastAsia"/>
          <w:lang w:eastAsia="ja-JP"/>
        </w:rPr>
        <w:t>IREG Packet</w:t>
      </w:r>
      <w:bookmarkEnd w:id="0"/>
      <w:bookmarkEnd w:id="1"/>
      <w:bookmarkEnd w:id="2"/>
      <w:r w:rsidR="00D0133F">
        <w:rPr>
          <w:rFonts w:eastAsia="MS Mincho"/>
          <w:lang w:eastAsia="ja-JP"/>
        </w:rPr>
        <w:t xml:space="preserve"> is looking on how to guarantee data QoS handling</w:t>
      </w:r>
      <w:r w:rsidR="002957A5">
        <w:rPr>
          <w:rFonts w:eastAsia="MS Mincho"/>
          <w:lang w:eastAsia="ja-JP"/>
        </w:rPr>
        <w:t xml:space="preserve"> in EPS</w:t>
      </w:r>
      <w:r w:rsidR="00D0133F">
        <w:rPr>
          <w:rFonts w:eastAsia="MS Mincho"/>
          <w:lang w:eastAsia="ja-JP"/>
        </w:rPr>
        <w:t xml:space="preserve"> networks and provide configuration recommendation into IR.88 to allow EPS Roaming agreement between operators.</w:t>
      </w:r>
    </w:p>
    <w:p w:rsidR="00D0133F" w:rsidRPr="00C201D7" w:rsidRDefault="00D0133F" w:rsidP="00D20D7D">
      <w:pPr>
        <w:pStyle w:val="NormalParagraph"/>
        <w:rPr>
          <w:rFonts w:eastAsia="MS Mincho"/>
          <w:lang w:eastAsia="ja-JP"/>
        </w:rPr>
      </w:pPr>
      <w:r>
        <w:rPr>
          <w:rFonts w:eastAsia="MS Mincho"/>
          <w:lang w:eastAsia="ja-JP"/>
        </w:rPr>
        <w:t xml:space="preserve">During its analysis, IREG Packet </w:t>
      </w:r>
      <w:r w:rsidR="004507F2">
        <w:rPr>
          <w:rFonts w:eastAsia="MS Mincho"/>
          <w:lang w:eastAsia="ja-JP"/>
        </w:rPr>
        <w:t>has</w:t>
      </w:r>
      <w:r>
        <w:rPr>
          <w:rFonts w:eastAsia="MS Mincho"/>
          <w:lang w:eastAsia="ja-JP"/>
        </w:rPr>
        <w:t xml:space="preserve"> iden</w:t>
      </w:r>
      <w:r w:rsidR="004507F2">
        <w:rPr>
          <w:rFonts w:eastAsia="MS Mincho"/>
          <w:lang w:eastAsia="ja-JP"/>
        </w:rPr>
        <w:t>tified</w:t>
      </w:r>
      <w:r>
        <w:rPr>
          <w:rFonts w:eastAsia="MS Mincho"/>
          <w:lang w:eastAsia="ja-JP"/>
        </w:rPr>
        <w:t xml:space="preserve"> some</w:t>
      </w:r>
      <w:r w:rsidR="002957A5">
        <w:rPr>
          <w:rFonts w:eastAsia="MS Mincho"/>
          <w:lang w:eastAsia="ja-JP"/>
        </w:rPr>
        <w:t xml:space="preserve"> </w:t>
      </w:r>
      <w:r w:rsidR="00A92FD3">
        <w:rPr>
          <w:rFonts w:eastAsia="MS Mincho"/>
          <w:lang w:eastAsia="ja-JP"/>
        </w:rPr>
        <w:t xml:space="preserve">inconsistency </w:t>
      </w:r>
      <w:r w:rsidR="002957A5">
        <w:rPr>
          <w:rFonts w:eastAsia="MS Mincho"/>
          <w:lang w:eastAsia="ja-JP"/>
        </w:rPr>
        <w:t>in ARP definition between Core and RAN specifications that may lead to implementation issues. IREG Packet is then kindly ask</w:t>
      </w:r>
      <w:r w:rsidR="004507F2">
        <w:rPr>
          <w:rFonts w:eastAsia="MS Mincho"/>
          <w:lang w:eastAsia="ja-JP"/>
        </w:rPr>
        <w:t>ing</w:t>
      </w:r>
      <w:r w:rsidR="002957A5">
        <w:rPr>
          <w:rFonts w:eastAsia="MS Mincho"/>
          <w:lang w:eastAsia="ja-JP"/>
        </w:rPr>
        <w:t xml:space="preserve"> 3GPP subgroups to provide reasons on these choices and a way to ensure there will not be some issues in Roaming implementation.</w:t>
      </w:r>
    </w:p>
    <w:p w:rsidR="003F70BB" w:rsidRDefault="003F70BB" w:rsidP="003F70BB">
      <w:pPr>
        <w:pStyle w:val="NormalParagraph"/>
        <w:rPr>
          <w:rFonts w:eastAsia="MS Mincho"/>
          <w:b/>
          <w:lang w:eastAsia="ja-JP"/>
        </w:rPr>
      </w:pPr>
    </w:p>
    <w:p w:rsidR="002957A5" w:rsidRDefault="002957A5">
      <w:pPr>
        <w:spacing w:before="0"/>
        <w:jc w:val="left"/>
        <w:rPr>
          <w:rFonts w:eastAsia="MS Mincho" w:cs="Arial"/>
          <w:b/>
          <w:bCs/>
          <w:sz w:val="28"/>
          <w:szCs w:val="32"/>
          <w:lang w:eastAsia="en-US"/>
        </w:rPr>
      </w:pPr>
      <w:r>
        <w:br w:type="page"/>
      </w:r>
    </w:p>
    <w:p w:rsidR="00D34200" w:rsidRDefault="00D34200" w:rsidP="00D34200">
      <w:pPr>
        <w:pStyle w:val="Heading1"/>
      </w:pPr>
      <w:r>
        <w:lastRenderedPageBreak/>
        <w:t>Discussion</w:t>
      </w:r>
    </w:p>
    <w:p w:rsidR="00D34200" w:rsidRDefault="00D34200" w:rsidP="00D34200">
      <w:pPr>
        <w:pStyle w:val="NormalParagraph"/>
        <w:rPr>
          <w:lang w:eastAsia="en-US" w:bidi="bn-BD"/>
        </w:rPr>
      </w:pPr>
    </w:p>
    <w:p w:rsidR="000E7198" w:rsidRDefault="00D9028E" w:rsidP="00D34200">
      <w:pPr>
        <w:pStyle w:val="NormalParagraph"/>
      </w:pPr>
      <w:r>
        <w:rPr>
          <w:lang w:eastAsia="en-US" w:bidi="bn-BD"/>
        </w:rPr>
        <w:t xml:space="preserve">On one hand </w:t>
      </w:r>
      <w:r w:rsidR="000E7198">
        <w:rPr>
          <w:lang w:eastAsia="en-US" w:bidi="bn-BD"/>
        </w:rPr>
        <w:t xml:space="preserve">3GPP TS 29.212 about </w:t>
      </w:r>
      <w:r w:rsidR="000E7198">
        <w:t>Policy and Charging Control specification</w:t>
      </w:r>
      <w:r w:rsidR="00661C73">
        <w:t xml:space="preserve"> is taken as reference for the QoS parameter definition in other specification documents</w:t>
      </w:r>
      <w:r>
        <w:t xml:space="preserve"> for CORE elements</w:t>
      </w:r>
      <w:r w:rsidR="00661C73">
        <w:t xml:space="preserve"> (S6a, GTPv2…) and states:</w:t>
      </w:r>
    </w:p>
    <w:p w:rsidR="00D9028E" w:rsidRDefault="00D9028E" w:rsidP="00D34200">
      <w:pPr>
        <w:pStyle w:val="NormalParagraph"/>
      </w:pPr>
    </w:p>
    <w:p w:rsidR="00661C73" w:rsidRDefault="00661C73" w:rsidP="00D34200">
      <w:pPr>
        <w:pStyle w:val="NormalParagraph"/>
      </w:pPr>
      <w:r>
        <w:t>-----------------------------------------</w:t>
      </w:r>
    </w:p>
    <w:p w:rsidR="00661C73" w:rsidRPr="00ED6F5B" w:rsidRDefault="00661C73" w:rsidP="00661C73">
      <w:pPr>
        <w:pStyle w:val="Heading3"/>
        <w:numPr>
          <w:ilvl w:val="0"/>
          <w:numId w:val="0"/>
        </w:numPr>
        <w:ind w:left="851" w:hanging="851"/>
        <w:rPr>
          <w:rFonts w:eastAsia="SimSun"/>
        </w:rPr>
      </w:pPr>
      <w:bookmarkStart w:id="4" w:name="_Toc391974960"/>
      <w:r w:rsidRPr="00D34045">
        <w:t>5.3.</w:t>
      </w:r>
      <w:r w:rsidRPr="00ED6F5B">
        <w:rPr>
          <w:rFonts w:eastAsia="Batang"/>
        </w:rPr>
        <w:t>45</w:t>
      </w:r>
      <w:r w:rsidRPr="00D34045">
        <w:tab/>
      </w:r>
      <w:r w:rsidRPr="00ED6F5B">
        <w:rPr>
          <w:rFonts w:eastAsia="SimSun"/>
        </w:rPr>
        <w:t>Priority-Level</w:t>
      </w:r>
      <w:r w:rsidRPr="00D34045">
        <w:t xml:space="preserve"> AVP (All access types)</w:t>
      </w:r>
      <w:bookmarkEnd w:id="4"/>
    </w:p>
    <w:p w:rsidR="00661C73" w:rsidRPr="002B5575" w:rsidRDefault="00661C73" w:rsidP="00661C73">
      <w:r w:rsidRPr="002B5575">
        <w:t xml:space="preserve">The Priority-Level AVP (AVP code </w:t>
      </w:r>
      <w:r w:rsidRPr="002B5575">
        <w:rPr>
          <w:rFonts w:eastAsia="Batang"/>
        </w:rPr>
        <w:t>1046</w:t>
      </w:r>
      <w:r w:rsidRPr="002B5575">
        <w:t>) is of type Unsigned 32. The AVP is used for deciding whether a bearer establishment or modification request can be accepted or needs to be rejected in case of resource limitations (typically used for admission control of GBR traffic). The AVP can also be used to decide which existing bearers to pre-empt during resource limitations. The priority level defines the relative importance of a resource request.</w:t>
      </w:r>
    </w:p>
    <w:p w:rsidR="00661C73" w:rsidRPr="00D9028E" w:rsidRDefault="00661C73" w:rsidP="00661C73">
      <w:pPr>
        <w:rPr>
          <w:color w:val="00B0F0"/>
        </w:rPr>
      </w:pPr>
      <w:r w:rsidRPr="00D9028E">
        <w:rPr>
          <w:color w:val="00B0F0"/>
        </w:rPr>
        <w:t>Values 1 to 15 are defined, with value 1 as the highest level of priority.</w:t>
      </w:r>
    </w:p>
    <w:p w:rsidR="00661C73" w:rsidRPr="002B5575" w:rsidRDefault="00661C73" w:rsidP="00661C73">
      <w:r w:rsidRPr="002B5575">
        <w:t xml:space="preserve">Values 1 to 8 </w:t>
      </w:r>
      <w:r w:rsidRPr="00D34045">
        <w:t>should only be assigned for services that are authorized to receive prioritized treatment within an operator domain. Values 9 to 15 may be assigned to resources that are authorized by the home network and thus applicable when a UE is roaming.</w:t>
      </w:r>
    </w:p>
    <w:p w:rsidR="00661C73" w:rsidRPr="00D34045" w:rsidRDefault="00661C73" w:rsidP="00661C73">
      <w:pPr>
        <w:pStyle w:val="Heading3"/>
        <w:numPr>
          <w:ilvl w:val="0"/>
          <w:numId w:val="0"/>
        </w:numPr>
        <w:ind w:left="851" w:hanging="851"/>
      </w:pPr>
      <w:bookmarkStart w:id="5" w:name="_Toc391974961"/>
      <w:r w:rsidRPr="00D34045">
        <w:t>5.3.</w:t>
      </w:r>
      <w:r w:rsidRPr="00ED6F5B">
        <w:rPr>
          <w:rFonts w:eastAsia="Batang"/>
        </w:rPr>
        <w:t>46</w:t>
      </w:r>
      <w:r w:rsidRPr="00D34045">
        <w:tab/>
        <w:t>Pre-emption-Capability AVP</w:t>
      </w:r>
      <w:bookmarkEnd w:id="5"/>
    </w:p>
    <w:p w:rsidR="00661C73" w:rsidRPr="00C21D5E" w:rsidRDefault="00661C73" w:rsidP="00661C73">
      <w:pPr>
        <w:keepNext/>
        <w:keepLines/>
        <w:rPr>
          <w:rFonts w:eastAsia="Batang"/>
          <w:lang w:eastAsia="ko-KR"/>
        </w:rPr>
      </w:pPr>
      <w:r w:rsidRPr="00D34045">
        <w:t xml:space="preserve">The Pre-emption-Capability AVP (AVP code </w:t>
      </w:r>
      <w:r w:rsidRPr="002B5575">
        <w:rPr>
          <w:rFonts w:eastAsia="Batang"/>
        </w:rPr>
        <w:t>1047</w:t>
      </w:r>
      <w:r w:rsidRPr="00D34045">
        <w:t xml:space="preserve">) is of type Enumerated. </w:t>
      </w:r>
      <w:r>
        <w:t xml:space="preserve">If </w:t>
      </w:r>
      <w:r>
        <w:rPr>
          <w:rFonts w:hint="eastAsia"/>
        </w:rPr>
        <w:t>it is provided within the QoS-Information AVP, t</w:t>
      </w:r>
      <w:r w:rsidRPr="00D34045">
        <w:t xml:space="preserve">he AVP defines whether a service data flow can get resources that were already assigned to another service data flow with a lower priority level. </w:t>
      </w:r>
      <w:r>
        <w:t xml:space="preserve">If </w:t>
      </w:r>
      <w:r>
        <w:rPr>
          <w:rFonts w:hint="eastAsia"/>
        </w:rPr>
        <w:t>it is provided within the Default-EPS-Bearer-QoS AVP, t</w:t>
      </w:r>
      <w:r w:rsidRPr="00D34045">
        <w:t>he AVP def</w:t>
      </w:r>
      <w:r>
        <w:t xml:space="preserve">ines whether </w:t>
      </w:r>
      <w:r w:rsidRPr="00EC6A13">
        <w:rPr>
          <w:rFonts w:hint="eastAsia"/>
        </w:rPr>
        <w:t xml:space="preserve">the default bearer can </w:t>
      </w:r>
      <w:r>
        <w:rPr>
          <w:rFonts w:hint="eastAsia"/>
        </w:rPr>
        <w:t xml:space="preserve">get resources </w:t>
      </w:r>
      <w:r w:rsidRPr="00D34045">
        <w:t>that were alre</w:t>
      </w:r>
      <w:r>
        <w:t xml:space="preserve">ady assigned to </w:t>
      </w:r>
      <w:r>
        <w:rPr>
          <w:rFonts w:hint="eastAsia"/>
        </w:rPr>
        <w:t>an</w:t>
      </w:r>
      <w:r>
        <w:t>other</w:t>
      </w:r>
      <w:r>
        <w:rPr>
          <w:rFonts w:hint="eastAsia"/>
        </w:rPr>
        <w:t xml:space="preserve"> bearer with a lower priority level.</w:t>
      </w:r>
    </w:p>
    <w:p w:rsidR="00661C73" w:rsidRPr="00D34045" w:rsidRDefault="00661C73" w:rsidP="00661C73">
      <w:pPr>
        <w:keepNext/>
        <w:keepLines/>
      </w:pPr>
      <w:r w:rsidRPr="00D34045">
        <w:t>The following values are defined:</w:t>
      </w:r>
    </w:p>
    <w:p w:rsidR="00661C73" w:rsidRPr="00D9028E" w:rsidRDefault="00661C73" w:rsidP="00661C73">
      <w:pPr>
        <w:pStyle w:val="B1"/>
        <w:keepNext/>
        <w:keepLines/>
        <w:rPr>
          <w:color w:val="FF0000"/>
        </w:rPr>
      </w:pPr>
      <w:r w:rsidRPr="00D9028E">
        <w:rPr>
          <w:color w:val="FF0000"/>
        </w:rPr>
        <w:t>PRE-EMPTION_CAPABILITY_ENABLED (0)</w:t>
      </w:r>
    </w:p>
    <w:p w:rsidR="00661C73" w:rsidRPr="00D34045" w:rsidRDefault="00661C73" w:rsidP="00661C73">
      <w:pPr>
        <w:pStyle w:val="B1"/>
      </w:pPr>
      <w:r>
        <w:tab/>
      </w:r>
      <w:r w:rsidRPr="00D34045">
        <w:t xml:space="preserve">This value indicates that the service data flow </w:t>
      </w:r>
      <w:r w:rsidRPr="00B55AF7">
        <w:rPr>
          <w:rFonts w:eastAsia="SimSun" w:hint="eastAsia"/>
        </w:rPr>
        <w:t xml:space="preserve">or bearer </w:t>
      </w:r>
      <w:r w:rsidRPr="00D34045">
        <w:t xml:space="preserve">is allowed to get resources that were already assigned to another service data flow </w:t>
      </w:r>
      <w:r w:rsidRPr="00B55AF7">
        <w:rPr>
          <w:rFonts w:eastAsia="SimSun" w:hint="eastAsia"/>
        </w:rPr>
        <w:t xml:space="preserve">or bearer </w:t>
      </w:r>
      <w:r w:rsidRPr="00D34045">
        <w:t>with a lower priority level.</w:t>
      </w:r>
    </w:p>
    <w:p w:rsidR="00661C73" w:rsidRPr="00D9028E" w:rsidRDefault="00661C73" w:rsidP="00661C73">
      <w:pPr>
        <w:pStyle w:val="B1"/>
        <w:rPr>
          <w:color w:val="FF0000"/>
        </w:rPr>
      </w:pPr>
      <w:r w:rsidRPr="00D9028E">
        <w:rPr>
          <w:color w:val="FF0000"/>
        </w:rPr>
        <w:t>PRE-EMPTION_CAPABILITY_DISABLED (1)</w:t>
      </w:r>
    </w:p>
    <w:p w:rsidR="00661C73" w:rsidRPr="00D34045" w:rsidRDefault="00661C73" w:rsidP="00661C73">
      <w:pPr>
        <w:pStyle w:val="B1"/>
      </w:pPr>
      <w:r>
        <w:tab/>
      </w:r>
      <w:r w:rsidRPr="00D34045">
        <w:t>This value indicates that the service data flow</w:t>
      </w:r>
      <w:r w:rsidRPr="00B55AF7">
        <w:rPr>
          <w:rFonts w:eastAsia="SimSun" w:hint="eastAsia"/>
        </w:rPr>
        <w:t xml:space="preserve"> or bearer</w:t>
      </w:r>
      <w:r w:rsidRPr="00D34045">
        <w:t xml:space="preserve"> is not allowed to get resources that were already assigned to another service data flow</w:t>
      </w:r>
      <w:r w:rsidRPr="00B55AF7">
        <w:rPr>
          <w:rFonts w:eastAsia="SimSun" w:hint="eastAsia"/>
        </w:rPr>
        <w:t xml:space="preserve"> or bearer</w:t>
      </w:r>
      <w:r w:rsidRPr="00D34045">
        <w:t xml:space="preserve"> with a lower priority level. This is the default value applicable if this AVP is not supplied.</w:t>
      </w:r>
    </w:p>
    <w:p w:rsidR="00661C73" w:rsidRPr="00D34045" w:rsidRDefault="00661C73" w:rsidP="00661C73">
      <w:pPr>
        <w:pStyle w:val="Heading3"/>
        <w:numPr>
          <w:ilvl w:val="0"/>
          <w:numId w:val="0"/>
        </w:numPr>
        <w:ind w:left="851" w:hanging="851"/>
      </w:pPr>
      <w:bookmarkStart w:id="6" w:name="_Toc391974962"/>
      <w:r w:rsidRPr="00D34045">
        <w:lastRenderedPageBreak/>
        <w:t>5.3.</w:t>
      </w:r>
      <w:r w:rsidRPr="00ED6F5B">
        <w:rPr>
          <w:rFonts w:eastAsia="Batang"/>
        </w:rPr>
        <w:t>47</w:t>
      </w:r>
      <w:r w:rsidRPr="00D34045">
        <w:tab/>
        <w:t>Pre-emption-Vulnerability AVP</w:t>
      </w:r>
      <w:bookmarkEnd w:id="6"/>
    </w:p>
    <w:p w:rsidR="00661C73" w:rsidRPr="00C21D5E" w:rsidRDefault="00661C73" w:rsidP="00661C73">
      <w:pPr>
        <w:keepNext/>
        <w:keepLines/>
        <w:rPr>
          <w:rFonts w:eastAsia="Batang"/>
          <w:lang w:eastAsia="ko-KR"/>
        </w:rPr>
      </w:pPr>
      <w:r w:rsidRPr="00D34045">
        <w:t xml:space="preserve">The Pre-emption Vulnerability AVP (AVP code </w:t>
      </w:r>
      <w:r w:rsidRPr="002B5575">
        <w:rPr>
          <w:rFonts w:eastAsia="Batang"/>
        </w:rPr>
        <w:t>1048</w:t>
      </w:r>
      <w:r w:rsidRPr="00D34045">
        <w:t xml:space="preserve">) is of type Enumerated. </w:t>
      </w:r>
      <w:r>
        <w:rPr>
          <w:rFonts w:hint="eastAsia"/>
        </w:rPr>
        <w:t>If it is provided within the QoS-Information AVP, t</w:t>
      </w:r>
      <w:r w:rsidRPr="00D34045">
        <w:t xml:space="preserve">he AVP defines whether a service data flow can lose the resources assigned to it in order to admit a service data flow with higher priority level. </w:t>
      </w:r>
      <w:r>
        <w:rPr>
          <w:rFonts w:hint="eastAsia"/>
        </w:rPr>
        <w:t>If it is provided within the Default-EPS-Bearer-QoS AVP, t</w:t>
      </w:r>
      <w:r w:rsidRPr="00D34045">
        <w:t>he AVP def</w:t>
      </w:r>
      <w:r>
        <w:t xml:space="preserve">ines whether </w:t>
      </w:r>
      <w:r>
        <w:rPr>
          <w:rFonts w:hint="eastAsia"/>
        </w:rPr>
        <w:t xml:space="preserve">the default bearer can lose the resources assigned to it </w:t>
      </w:r>
      <w:r w:rsidRPr="00D34045">
        <w:t>in or</w:t>
      </w:r>
      <w:r>
        <w:t xml:space="preserve">der to admit a </w:t>
      </w:r>
      <w:r>
        <w:rPr>
          <w:rFonts w:hint="eastAsia"/>
        </w:rPr>
        <w:t>pre-emption capable bearer with a</w:t>
      </w:r>
      <w:r w:rsidRPr="00D34045">
        <w:t xml:space="preserve"> higher priority level</w:t>
      </w:r>
      <w:r>
        <w:rPr>
          <w:rFonts w:hint="eastAsia"/>
        </w:rPr>
        <w:t>.</w:t>
      </w:r>
    </w:p>
    <w:p w:rsidR="00661C73" w:rsidRPr="00D34045" w:rsidRDefault="00661C73" w:rsidP="00661C73">
      <w:pPr>
        <w:keepNext/>
        <w:keepLines/>
      </w:pPr>
      <w:r w:rsidRPr="00D34045">
        <w:t>The following values are defined:</w:t>
      </w:r>
    </w:p>
    <w:p w:rsidR="00661C73" w:rsidRPr="00D9028E" w:rsidRDefault="00661C73" w:rsidP="00661C73">
      <w:pPr>
        <w:pStyle w:val="B1"/>
        <w:keepNext/>
        <w:keepLines/>
        <w:rPr>
          <w:color w:val="FF0000"/>
        </w:rPr>
      </w:pPr>
      <w:r w:rsidRPr="00D9028E">
        <w:rPr>
          <w:color w:val="FF0000"/>
        </w:rPr>
        <w:t>PRE-EMPTION_VULNERABILITY_ENABLED (0)</w:t>
      </w:r>
    </w:p>
    <w:p w:rsidR="00661C73" w:rsidRPr="00D34045" w:rsidRDefault="00661C73" w:rsidP="00661C73">
      <w:pPr>
        <w:pStyle w:val="B1"/>
      </w:pPr>
      <w:r>
        <w:tab/>
      </w:r>
      <w:r w:rsidRPr="00D34045">
        <w:t>This value indicates that the resources assigned to the service data flow</w:t>
      </w:r>
      <w:r w:rsidRPr="00B55AF7">
        <w:rPr>
          <w:rFonts w:eastAsia="SimSun" w:hint="eastAsia"/>
        </w:rPr>
        <w:t xml:space="preserve"> or bearer</w:t>
      </w:r>
      <w:r w:rsidRPr="00D34045">
        <w:t xml:space="preserve"> can be pre-empted and allocated to a service data flow</w:t>
      </w:r>
      <w:r w:rsidRPr="00B55AF7">
        <w:rPr>
          <w:rFonts w:eastAsia="SimSun" w:hint="eastAsia"/>
        </w:rPr>
        <w:t xml:space="preserve"> or bearer</w:t>
      </w:r>
      <w:r w:rsidRPr="00D34045">
        <w:t xml:space="preserve"> with a higher priority level. This is the default value applicable if this AVP is not supplied.</w:t>
      </w:r>
    </w:p>
    <w:p w:rsidR="00661C73" w:rsidRPr="00D9028E" w:rsidRDefault="00661C73" w:rsidP="00661C73">
      <w:pPr>
        <w:pStyle w:val="B1"/>
        <w:rPr>
          <w:color w:val="FF0000"/>
        </w:rPr>
      </w:pPr>
      <w:r w:rsidRPr="00D9028E">
        <w:rPr>
          <w:color w:val="FF0000"/>
        </w:rPr>
        <w:t>PRE-EMPTION_VULNERABILITY_DISABLED (1)</w:t>
      </w:r>
    </w:p>
    <w:p w:rsidR="00661C73" w:rsidRPr="00D34045" w:rsidRDefault="00661C73" w:rsidP="00661C73">
      <w:pPr>
        <w:pStyle w:val="B1"/>
      </w:pPr>
      <w:r>
        <w:tab/>
      </w:r>
      <w:r w:rsidRPr="00D34045">
        <w:t>This value indicates that the resources assigned to the service data flow</w:t>
      </w:r>
      <w:r w:rsidRPr="00B55AF7">
        <w:rPr>
          <w:rFonts w:eastAsia="SimSun" w:hint="eastAsia"/>
        </w:rPr>
        <w:t xml:space="preserve"> or bearer</w:t>
      </w:r>
      <w:r w:rsidRPr="00D34045">
        <w:t xml:space="preserve"> shall not be pre-empted and allocated to a service data flow</w:t>
      </w:r>
      <w:r w:rsidRPr="00B55AF7">
        <w:rPr>
          <w:rFonts w:eastAsia="SimSun" w:hint="eastAsia"/>
        </w:rPr>
        <w:t xml:space="preserve"> or bearer</w:t>
      </w:r>
      <w:r w:rsidRPr="00D34045">
        <w:t xml:space="preserve"> with a higher priority level.</w:t>
      </w:r>
    </w:p>
    <w:p w:rsidR="00D9028E" w:rsidRDefault="00D9028E" w:rsidP="00D9028E">
      <w:pPr>
        <w:pStyle w:val="NormalParagraph"/>
      </w:pPr>
      <w:r>
        <w:t>-----------------------------------------</w:t>
      </w:r>
    </w:p>
    <w:p w:rsidR="00D9028E" w:rsidRDefault="00D9028E" w:rsidP="00D9028E">
      <w:pPr>
        <w:pStyle w:val="NormalParagraph"/>
      </w:pPr>
      <w:r>
        <w:rPr>
          <w:lang w:eastAsia="en-US" w:bidi="bn-BD"/>
        </w:rPr>
        <w:t xml:space="preserve">On the other hand 3GPP TS 36.413 about </w:t>
      </w:r>
      <w:r>
        <w:t>E-UTRAN specifications states:</w:t>
      </w:r>
    </w:p>
    <w:p w:rsidR="00D9028E" w:rsidRDefault="00D9028E" w:rsidP="00D9028E">
      <w:pPr>
        <w:pStyle w:val="NormalParagraph"/>
      </w:pPr>
      <w:r>
        <w:t>-----------------------------------------</w:t>
      </w:r>
    </w:p>
    <w:p w:rsidR="00D9028E" w:rsidRPr="00BA7327" w:rsidRDefault="00D9028E" w:rsidP="00D9028E">
      <w:pPr>
        <w:pStyle w:val="Heading4"/>
        <w:numPr>
          <w:ilvl w:val="0"/>
          <w:numId w:val="0"/>
        </w:numPr>
        <w:ind w:left="1077" w:hanging="1077"/>
      </w:pPr>
      <w:bookmarkStart w:id="7" w:name="_Toc391421414"/>
      <w:r w:rsidRPr="00BA7327">
        <w:t>8.2.1.2</w:t>
      </w:r>
      <w:r w:rsidRPr="00BA7327">
        <w:tab/>
        <w:t>Successful Operation</w:t>
      </w:r>
      <w:bookmarkEnd w:id="7"/>
    </w:p>
    <w:p w:rsidR="00D9028E" w:rsidRDefault="00D9028E" w:rsidP="00D9028E">
      <w:r>
        <w:t>(…)</w:t>
      </w:r>
    </w:p>
    <w:p w:rsidR="00D9028E" w:rsidRPr="00BA7327" w:rsidRDefault="00D9028E" w:rsidP="00D9028E">
      <w:r w:rsidRPr="00BA7327">
        <w:t xml:space="preserve">The </w:t>
      </w:r>
      <w:proofErr w:type="spellStart"/>
      <w:r w:rsidRPr="00BA7327">
        <w:t>eNB</w:t>
      </w:r>
      <w:proofErr w:type="spellEnd"/>
      <w:r w:rsidRPr="00BA7327">
        <w:t xml:space="preserve"> shall establish or modify the resources according to the values of the </w:t>
      </w:r>
      <w:r w:rsidRPr="00BA7327">
        <w:rPr>
          <w:i/>
        </w:rPr>
        <w:t xml:space="preserve">Allocation and Retention Priority </w:t>
      </w:r>
      <w:r w:rsidRPr="00BA7327">
        <w:t>IE (priority level and pre-emption indicators) and the resource situation as follows:</w:t>
      </w:r>
    </w:p>
    <w:p w:rsidR="00D9028E" w:rsidRPr="00BA7327" w:rsidRDefault="00D9028E" w:rsidP="00D9028E">
      <w:pPr>
        <w:pStyle w:val="B1"/>
      </w:pPr>
      <w:r w:rsidRPr="00BA7327">
        <w:t>-</w:t>
      </w:r>
      <w:r w:rsidRPr="00BA7327">
        <w:tab/>
        <w:t xml:space="preserve">The </w:t>
      </w:r>
      <w:proofErr w:type="spellStart"/>
      <w:r w:rsidRPr="00BA7327">
        <w:t>eNB</w:t>
      </w:r>
      <w:proofErr w:type="spellEnd"/>
      <w:r w:rsidRPr="00BA7327">
        <w:t xml:space="preserve"> shall consider the priority level of the requested E-RAB, when deciding on the resource allocation.</w:t>
      </w:r>
    </w:p>
    <w:p w:rsidR="00D9028E" w:rsidRPr="00BA7327" w:rsidRDefault="00D9028E" w:rsidP="00D9028E">
      <w:pPr>
        <w:pStyle w:val="B1"/>
      </w:pPr>
      <w:r w:rsidRPr="00BA7327">
        <w:t>-</w:t>
      </w:r>
      <w:r w:rsidRPr="00BA7327">
        <w:tab/>
        <w:t xml:space="preserve">The priority levels and the pre-emption indicators may (individually or in combination) be used to determine whether the E-RAB setup has to be performed unconditionally and immediately. If the requested E-RAB is marked as “may trigger pre-emption” and the resource situation requires so, the </w:t>
      </w:r>
      <w:proofErr w:type="spellStart"/>
      <w:r w:rsidRPr="00BA7327">
        <w:t>eNB</w:t>
      </w:r>
      <w:proofErr w:type="spellEnd"/>
      <w:r w:rsidRPr="00BA7327">
        <w:t xml:space="preserve"> may trigger the pre-emption procedure which may then cause the forced release of a lower priority E-RAB which is marked as “pre-</w:t>
      </w:r>
      <w:proofErr w:type="spellStart"/>
      <w:r w:rsidRPr="00BA7327">
        <w:t>emptable</w:t>
      </w:r>
      <w:proofErr w:type="spellEnd"/>
      <w:r w:rsidRPr="00BA7327">
        <w:t>”. Whilst the process and the extent of the pre-emption procedure are operator-dependent, the pre-emption indicators shall be treated as follows:</w:t>
      </w:r>
    </w:p>
    <w:p w:rsidR="00D9028E" w:rsidRPr="00D9028E" w:rsidRDefault="00D9028E" w:rsidP="00D9028E">
      <w:pPr>
        <w:pStyle w:val="B2"/>
        <w:rPr>
          <w:color w:val="00B0F0"/>
        </w:rPr>
      </w:pPr>
      <w:r w:rsidRPr="00D9028E">
        <w:rPr>
          <w:color w:val="00B0F0"/>
        </w:rPr>
        <w:t>1.</w:t>
      </w:r>
      <w:r w:rsidRPr="00D9028E">
        <w:rPr>
          <w:color w:val="00B0F0"/>
        </w:rPr>
        <w:tab/>
        <w:t xml:space="preserve">The values of the last received </w:t>
      </w:r>
      <w:r w:rsidRPr="00D9028E">
        <w:rPr>
          <w:i/>
          <w:color w:val="00B0F0"/>
        </w:rPr>
        <w:t xml:space="preserve">Pre-emption Vulnerability </w:t>
      </w:r>
      <w:r w:rsidRPr="00D9028E">
        <w:rPr>
          <w:rFonts w:eastAsia="MS Mincho"/>
          <w:color w:val="00B0F0"/>
        </w:rPr>
        <w:t xml:space="preserve">IE </w:t>
      </w:r>
      <w:r w:rsidRPr="00D9028E">
        <w:rPr>
          <w:color w:val="00B0F0"/>
        </w:rPr>
        <w:t xml:space="preserve">and </w:t>
      </w:r>
      <w:r w:rsidRPr="00D9028E">
        <w:rPr>
          <w:i/>
          <w:color w:val="00B0F0"/>
        </w:rPr>
        <w:t>Priority Level</w:t>
      </w:r>
      <w:r w:rsidRPr="00D9028E">
        <w:rPr>
          <w:color w:val="00B0F0"/>
        </w:rPr>
        <w:t xml:space="preserve"> IE shall prevail.</w:t>
      </w:r>
    </w:p>
    <w:p w:rsidR="00D9028E" w:rsidRPr="00BA7327" w:rsidRDefault="00D9028E" w:rsidP="00D9028E">
      <w:pPr>
        <w:pStyle w:val="B2"/>
      </w:pPr>
      <w:r w:rsidRPr="00BA7327">
        <w:t>2.</w:t>
      </w:r>
      <w:r w:rsidRPr="00BA7327">
        <w:tab/>
        <w:t xml:space="preserve">If the </w:t>
      </w:r>
      <w:r w:rsidRPr="00BA7327">
        <w:rPr>
          <w:i/>
        </w:rPr>
        <w:t>Pre-emption Capability</w:t>
      </w:r>
      <w:r w:rsidRPr="00BA7327">
        <w:t xml:space="preserve"> IE is set to “</w:t>
      </w:r>
      <w:r w:rsidRPr="00BA7327">
        <w:rPr>
          <w:rFonts w:eastAsia="MS Mincho"/>
        </w:rPr>
        <w:t>may</w:t>
      </w:r>
      <w:r w:rsidRPr="00BA7327">
        <w:t xml:space="preserve"> trigger pre-emption”, then this allocation request may trigger the pre-emption procedure.</w:t>
      </w:r>
    </w:p>
    <w:p w:rsidR="00D9028E" w:rsidRPr="00BA7327" w:rsidRDefault="00D9028E" w:rsidP="00D9028E">
      <w:pPr>
        <w:pStyle w:val="B2"/>
      </w:pPr>
      <w:r w:rsidRPr="00BA7327">
        <w:t>3.</w:t>
      </w:r>
      <w:r w:rsidRPr="00BA7327">
        <w:tab/>
        <w:t xml:space="preserve">If the </w:t>
      </w:r>
      <w:r w:rsidRPr="00BA7327">
        <w:rPr>
          <w:i/>
        </w:rPr>
        <w:t>Pre-emption Capability</w:t>
      </w:r>
      <w:r w:rsidRPr="00BA7327">
        <w:t xml:space="preserve"> IE is set to “</w:t>
      </w:r>
      <w:r w:rsidRPr="00BA7327">
        <w:rPr>
          <w:rFonts w:eastAsia="MS Mincho"/>
        </w:rPr>
        <w:t>shall not</w:t>
      </w:r>
      <w:r w:rsidRPr="00BA7327">
        <w:t xml:space="preserve"> trigger pre-emption”, then this allocation request </w:t>
      </w:r>
      <w:r w:rsidRPr="00BA7327">
        <w:rPr>
          <w:rFonts w:eastAsia="MS Mincho"/>
        </w:rPr>
        <w:t>shall</w:t>
      </w:r>
      <w:r w:rsidRPr="00BA7327">
        <w:t xml:space="preserve"> not trigger the pre-emption procedure.</w:t>
      </w:r>
    </w:p>
    <w:p w:rsidR="00D9028E" w:rsidRPr="00BA7327" w:rsidRDefault="00D9028E" w:rsidP="00D9028E">
      <w:pPr>
        <w:pStyle w:val="B2"/>
      </w:pPr>
      <w:r w:rsidRPr="00BA7327">
        <w:t>4.</w:t>
      </w:r>
      <w:r w:rsidRPr="00BA7327">
        <w:tab/>
        <w:t xml:space="preserve">If the </w:t>
      </w:r>
      <w:r w:rsidRPr="00BA7327">
        <w:rPr>
          <w:i/>
        </w:rPr>
        <w:t>Pre-emption Vulnerability</w:t>
      </w:r>
      <w:r w:rsidRPr="00BA7327">
        <w:t xml:space="preserve"> IE is set to “pre-</w:t>
      </w:r>
      <w:proofErr w:type="spellStart"/>
      <w:r w:rsidRPr="00BA7327">
        <w:t>empt</w:t>
      </w:r>
      <w:r w:rsidRPr="00BA7327">
        <w:rPr>
          <w:rFonts w:eastAsia="MS Mincho"/>
        </w:rPr>
        <w:t>able</w:t>
      </w:r>
      <w:proofErr w:type="spellEnd"/>
      <w:r w:rsidRPr="00BA7327">
        <w:t>”, then this E-RAB shall be included in the pre-emption process.</w:t>
      </w:r>
    </w:p>
    <w:p w:rsidR="00D9028E" w:rsidRPr="00BA7327" w:rsidRDefault="00D9028E" w:rsidP="00D9028E">
      <w:pPr>
        <w:pStyle w:val="B2"/>
      </w:pPr>
      <w:r w:rsidRPr="00BA7327">
        <w:t>5.</w:t>
      </w:r>
      <w:r w:rsidRPr="00BA7327">
        <w:tab/>
        <w:t xml:space="preserve">If the </w:t>
      </w:r>
      <w:r w:rsidRPr="00BA7327">
        <w:rPr>
          <w:i/>
        </w:rPr>
        <w:t>Pre-emption Vulnerability</w:t>
      </w:r>
      <w:r w:rsidRPr="00BA7327">
        <w:t xml:space="preserve"> IE is set to “not pre-</w:t>
      </w:r>
      <w:proofErr w:type="spellStart"/>
      <w:r w:rsidRPr="00BA7327">
        <w:t>empt</w:t>
      </w:r>
      <w:r w:rsidRPr="00BA7327">
        <w:rPr>
          <w:rFonts w:eastAsia="MS Mincho"/>
        </w:rPr>
        <w:t>able</w:t>
      </w:r>
      <w:proofErr w:type="spellEnd"/>
      <w:r w:rsidRPr="00BA7327">
        <w:t>”, then this E-RAB shall not be included in the pre-emption process.</w:t>
      </w:r>
    </w:p>
    <w:p w:rsidR="00D9028E" w:rsidRPr="00D9028E" w:rsidRDefault="00D9028E" w:rsidP="00D9028E">
      <w:pPr>
        <w:pStyle w:val="B2"/>
        <w:rPr>
          <w:color w:val="00B0F0"/>
        </w:rPr>
      </w:pPr>
      <w:r w:rsidRPr="00D9028E">
        <w:rPr>
          <w:color w:val="00B0F0"/>
        </w:rPr>
        <w:lastRenderedPageBreak/>
        <w:t>6.</w:t>
      </w:r>
      <w:r w:rsidRPr="00D9028E">
        <w:rPr>
          <w:color w:val="00B0F0"/>
        </w:rPr>
        <w:tab/>
        <w:t xml:space="preserve">If the </w:t>
      </w:r>
      <w:r w:rsidRPr="00D9028E">
        <w:rPr>
          <w:i/>
          <w:color w:val="00B0F0"/>
        </w:rPr>
        <w:t xml:space="preserve">Priority Level </w:t>
      </w:r>
      <w:r w:rsidRPr="00D9028E">
        <w:rPr>
          <w:color w:val="00B0F0"/>
        </w:rPr>
        <w:t xml:space="preserve">IE is set to “no priority” the given values for the </w:t>
      </w:r>
      <w:r w:rsidRPr="00D9028E">
        <w:rPr>
          <w:i/>
          <w:color w:val="00B0F0"/>
        </w:rPr>
        <w:t>Pre-emption Capability</w:t>
      </w:r>
      <w:r w:rsidRPr="00D9028E">
        <w:rPr>
          <w:rFonts w:eastAsia="MS Mincho"/>
          <w:i/>
          <w:color w:val="00B0F0"/>
        </w:rPr>
        <w:t xml:space="preserve"> </w:t>
      </w:r>
      <w:r w:rsidRPr="00D9028E">
        <w:rPr>
          <w:color w:val="00B0F0"/>
        </w:rPr>
        <w:t xml:space="preserve">IE and </w:t>
      </w:r>
      <w:r w:rsidRPr="00D9028E">
        <w:rPr>
          <w:i/>
          <w:color w:val="00B0F0"/>
        </w:rPr>
        <w:t xml:space="preserve">Pre-emption Vulnerability </w:t>
      </w:r>
      <w:r w:rsidRPr="00D9028E">
        <w:rPr>
          <w:color w:val="00B0F0"/>
        </w:rPr>
        <w:t>IE shall not be considered. Instead the values “</w:t>
      </w:r>
      <w:r w:rsidRPr="00D9028E">
        <w:rPr>
          <w:rFonts w:eastAsia="MS Mincho"/>
          <w:color w:val="00B0F0"/>
        </w:rPr>
        <w:t xml:space="preserve">shall </w:t>
      </w:r>
      <w:r w:rsidRPr="00D9028E">
        <w:rPr>
          <w:color w:val="00B0F0"/>
        </w:rPr>
        <w:t>not trigger pre-emption” and “not pre-</w:t>
      </w:r>
      <w:proofErr w:type="spellStart"/>
      <w:r w:rsidRPr="00D9028E">
        <w:rPr>
          <w:color w:val="00B0F0"/>
        </w:rPr>
        <w:t>empt</w:t>
      </w:r>
      <w:r w:rsidRPr="00D9028E">
        <w:rPr>
          <w:rFonts w:eastAsia="MS Mincho"/>
          <w:color w:val="00B0F0"/>
        </w:rPr>
        <w:t>able</w:t>
      </w:r>
      <w:proofErr w:type="spellEnd"/>
      <w:r w:rsidRPr="00D9028E">
        <w:rPr>
          <w:color w:val="00B0F0"/>
        </w:rPr>
        <w:t>” shall prevail.</w:t>
      </w:r>
    </w:p>
    <w:p w:rsidR="00D9028E" w:rsidRPr="00BA7327" w:rsidRDefault="00D9028E" w:rsidP="00D9028E">
      <w:pPr>
        <w:pStyle w:val="Heading4"/>
        <w:numPr>
          <w:ilvl w:val="0"/>
          <w:numId w:val="0"/>
        </w:numPr>
        <w:ind w:left="1077" w:hanging="1077"/>
      </w:pPr>
      <w:bookmarkStart w:id="8" w:name="_Toc391421770"/>
      <w:r w:rsidRPr="00BA7327">
        <w:t>9.2.1.60</w:t>
      </w:r>
      <w:r w:rsidRPr="00BA7327">
        <w:tab/>
        <w:t>Allocation and Retention Priority</w:t>
      </w:r>
      <w:bookmarkEnd w:id="8"/>
    </w:p>
    <w:p w:rsidR="00D9028E" w:rsidRPr="00BA7327" w:rsidRDefault="00D9028E" w:rsidP="00D9028E">
      <w:r w:rsidRPr="00BA7327">
        <w:t>This IE specifies the relative importance compared to other E-RABs for allocation and retention of the E-UTRAN Radio Access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086"/>
        <w:gridCol w:w="900"/>
        <w:gridCol w:w="1620"/>
        <w:gridCol w:w="3198"/>
      </w:tblGrid>
      <w:tr w:rsidR="00D9028E" w:rsidRPr="00BA7327" w:rsidTr="00FB54A1">
        <w:trPr>
          <w:jc w:val="center"/>
        </w:trPr>
        <w:tc>
          <w:tcPr>
            <w:tcW w:w="2552" w:type="dxa"/>
          </w:tcPr>
          <w:p w:rsidR="00D9028E" w:rsidRPr="00BA7327" w:rsidRDefault="00D9028E" w:rsidP="00FB54A1">
            <w:pPr>
              <w:pStyle w:val="TAH"/>
            </w:pPr>
            <w:r w:rsidRPr="00BA7327">
              <w:t>IE/Group Name</w:t>
            </w:r>
          </w:p>
        </w:tc>
        <w:tc>
          <w:tcPr>
            <w:tcW w:w="1086" w:type="dxa"/>
          </w:tcPr>
          <w:p w:rsidR="00D9028E" w:rsidRPr="00BA7327" w:rsidRDefault="00D9028E" w:rsidP="00FB54A1">
            <w:pPr>
              <w:pStyle w:val="TAH"/>
            </w:pPr>
            <w:r w:rsidRPr="00BA7327">
              <w:t>Presence</w:t>
            </w:r>
          </w:p>
        </w:tc>
        <w:tc>
          <w:tcPr>
            <w:tcW w:w="900" w:type="dxa"/>
          </w:tcPr>
          <w:p w:rsidR="00D9028E" w:rsidRPr="00BA7327" w:rsidRDefault="00D9028E" w:rsidP="00FB54A1">
            <w:pPr>
              <w:pStyle w:val="TAH"/>
            </w:pPr>
            <w:r w:rsidRPr="00BA7327">
              <w:t>Range</w:t>
            </w:r>
          </w:p>
        </w:tc>
        <w:tc>
          <w:tcPr>
            <w:tcW w:w="1620" w:type="dxa"/>
          </w:tcPr>
          <w:p w:rsidR="00D9028E" w:rsidRPr="00BA7327" w:rsidRDefault="00D9028E" w:rsidP="00FB54A1">
            <w:pPr>
              <w:pStyle w:val="TAH"/>
            </w:pPr>
            <w:r w:rsidRPr="00BA7327">
              <w:t>IE type and reference</w:t>
            </w:r>
          </w:p>
        </w:tc>
        <w:tc>
          <w:tcPr>
            <w:tcW w:w="3198" w:type="dxa"/>
          </w:tcPr>
          <w:p w:rsidR="00D9028E" w:rsidRPr="00BA7327" w:rsidRDefault="00D9028E" w:rsidP="00FB54A1">
            <w:pPr>
              <w:pStyle w:val="TAH"/>
            </w:pPr>
            <w:r w:rsidRPr="00BA7327">
              <w:t>Semantics description</w:t>
            </w:r>
          </w:p>
        </w:tc>
      </w:tr>
      <w:tr w:rsidR="00D9028E" w:rsidRPr="00BA7327" w:rsidTr="00FB54A1">
        <w:trPr>
          <w:jc w:val="center"/>
        </w:trPr>
        <w:tc>
          <w:tcPr>
            <w:tcW w:w="2552" w:type="dxa"/>
          </w:tcPr>
          <w:p w:rsidR="00D9028E" w:rsidRPr="00BA7327" w:rsidRDefault="00D9028E" w:rsidP="00FB54A1">
            <w:pPr>
              <w:pStyle w:val="TAL"/>
              <w:rPr>
                <w:b/>
              </w:rPr>
            </w:pPr>
            <w:r w:rsidRPr="00BA7327">
              <w:rPr>
                <w:b/>
              </w:rPr>
              <w:t xml:space="preserve">Allocation/Retention </w:t>
            </w:r>
            <w:r w:rsidRPr="00BA7327">
              <w:rPr>
                <w:rFonts w:eastAsia="MS Mincho"/>
                <w:b/>
              </w:rPr>
              <w:t>P</w:t>
            </w:r>
            <w:r w:rsidRPr="00BA7327">
              <w:rPr>
                <w:b/>
              </w:rPr>
              <w:t>riority</w:t>
            </w:r>
          </w:p>
        </w:tc>
        <w:tc>
          <w:tcPr>
            <w:tcW w:w="1086" w:type="dxa"/>
          </w:tcPr>
          <w:p w:rsidR="00D9028E" w:rsidRPr="00BA7327" w:rsidRDefault="00D9028E" w:rsidP="00FB54A1">
            <w:pPr>
              <w:pStyle w:val="TAL"/>
            </w:pPr>
          </w:p>
        </w:tc>
        <w:tc>
          <w:tcPr>
            <w:tcW w:w="900" w:type="dxa"/>
          </w:tcPr>
          <w:p w:rsidR="00D9028E" w:rsidRPr="00BA7327" w:rsidRDefault="00D9028E" w:rsidP="00FB54A1">
            <w:pPr>
              <w:pStyle w:val="TAL"/>
            </w:pPr>
          </w:p>
        </w:tc>
        <w:tc>
          <w:tcPr>
            <w:tcW w:w="1620" w:type="dxa"/>
          </w:tcPr>
          <w:p w:rsidR="00D9028E" w:rsidRPr="00BA7327" w:rsidRDefault="00D9028E" w:rsidP="00FB54A1">
            <w:pPr>
              <w:pStyle w:val="TAL"/>
              <w:rPr>
                <w:sz w:val="16"/>
              </w:rPr>
            </w:pPr>
          </w:p>
        </w:tc>
        <w:tc>
          <w:tcPr>
            <w:tcW w:w="3198" w:type="dxa"/>
          </w:tcPr>
          <w:p w:rsidR="00D9028E" w:rsidRPr="00BA7327" w:rsidRDefault="00D9028E" w:rsidP="00FB54A1">
            <w:pPr>
              <w:pStyle w:val="TAL"/>
            </w:pPr>
          </w:p>
        </w:tc>
      </w:tr>
      <w:tr w:rsidR="00D9028E" w:rsidRPr="00BA7327" w:rsidTr="00FB54A1">
        <w:trPr>
          <w:jc w:val="center"/>
        </w:trPr>
        <w:tc>
          <w:tcPr>
            <w:tcW w:w="2552" w:type="dxa"/>
          </w:tcPr>
          <w:p w:rsidR="00D9028E" w:rsidRPr="00BA7327" w:rsidRDefault="00D9028E" w:rsidP="00FB54A1">
            <w:pPr>
              <w:pStyle w:val="TAL"/>
              <w:ind w:left="142"/>
            </w:pPr>
            <w:r w:rsidRPr="00BA7327">
              <w:t xml:space="preserve">&gt;Priority </w:t>
            </w:r>
            <w:r w:rsidRPr="00BA7327">
              <w:rPr>
                <w:rFonts w:eastAsia="MS Mincho"/>
              </w:rPr>
              <w:t>L</w:t>
            </w:r>
            <w:r w:rsidRPr="00BA7327">
              <w:t>evel</w:t>
            </w:r>
          </w:p>
        </w:tc>
        <w:tc>
          <w:tcPr>
            <w:tcW w:w="1086" w:type="dxa"/>
          </w:tcPr>
          <w:p w:rsidR="00D9028E" w:rsidRPr="00BA7327" w:rsidRDefault="00D9028E" w:rsidP="00FB54A1">
            <w:pPr>
              <w:pStyle w:val="TAL"/>
            </w:pPr>
            <w:r w:rsidRPr="00BA7327">
              <w:t>M</w:t>
            </w:r>
          </w:p>
        </w:tc>
        <w:tc>
          <w:tcPr>
            <w:tcW w:w="900" w:type="dxa"/>
          </w:tcPr>
          <w:p w:rsidR="00D9028E" w:rsidRPr="00BA7327" w:rsidRDefault="00D9028E" w:rsidP="00FB54A1">
            <w:pPr>
              <w:pStyle w:val="TAL"/>
            </w:pPr>
          </w:p>
        </w:tc>
        <w:tc>
          <w:tcPr>
            <w:tcW w:w="1620" w:type="dxa"/>
          </w:tcPr>
          <w:p w:rsidR="00D9028E" w:rsidRPr="00BA7327" w:rsidRDefault="00D9028E" w:rsidP="00FB54A1">
            <w:pPr>
              <w:pStyle w:val="TAL"/>
              <w:rPr>
                <w:sz w:val="16"/>
              </w:rPr>
            </w:pPr>
            <w:r w:rsidRPr="00BA7327">
              <w:rPr>
                <w:rFonts w:eastAsia="MS Mincho"/>
                <w:szCs w:val="18"/>
              </w:rPr>
              <w:t>INTEGER</w:t>
            </w:r>
            <w:r w:rsidRPr="00BA7327">
              <w:rPr>
                <w:szCs w:val="18"/>
              </w:rPr>
              <w:t xml:space="preserve"> (0..15)</w:t>
            </w:r>
          </w:p>
        </w:tc>
        <w:tc>
          <w:tcPr>
            <w:tcW w:w="3198" w:type="dxa"/>
          </w:tcPr>
          <w:p w:rsidR="00D9028E" w:rsidRPr="00BA7327" w:rsidRDefault="00D9028E" w:rsidP="00FB54A1">
            <w:pPr>
              <w:pStyle w:val="TAL"/>
              <w:rPr>
                <w:rFonts w:cs="Arial"/>
                <w:szCs w:val="18"/>
              </w:rPr>
            </w:pPr>
            <w:proofErr w:type="spellStart"/>
            <w:proofErr w:type="gramStart"/>
            <w:r w:rsidRPr="00BA7327">
              <w:rPr>
                <w:rFonts w:cs="Arial"/>
                <w:b/>
                <w:szCs w:val="18"/>
              </w:rPr>
              <w:t>Desc</w:t>
            </w:r>
            <w:proofErr w:type="spellEnd"/>
            <w:r w:rsidRPr="00BA7327">
              <w:rPr>
                <w:rFonts w:cs="Arial"/>
                <w:b/>
                <w:szCs w:val="18"/>
              </w:rPr>
              <w:t>.:</w:t>
            </w:r>
            <w:proofErr w:type="gramEnd"/>
            <w:r w:rsidRPr="00BA7327">
              <w:rPr>
                <w:rFonts w:cs="Arial"/>
                <w:szCs w:val="18"/>
              </w:rPr>
              <w:t xml:space="preserve"> This IE should be understood as “priority of allocation and retention” (see TS 23.401 [11]).</w:t>
            </w:r>
          </w:p>
          <w:p w:rsidR="00D9028E" w:rsidRPr="00BA7327" w:rsidRDefault="00D9028E" w:rsidP="00FB54A1">
            <w:pPr>
              <w:pStyle w:val="TAL"/>
              <w:rPr>
                <w:b/>
                <w:szCs w:val="18"/>
              </w:rPr>
            </w:pPr>
            <w:r w:rsidRPr="00BA7327">
              <w:rPr>
                <w:b/>
                <w:szCs w:val="18"/>
              </w:rPr>
              <w:t>Usage:</w:t>
            </w:r>
          </w:p>
          <w:p w:rsidR="00D9028E" w:rsidRPr="00D95B35" w:rsidRDefault="00D9028E" w:rsidP="00FB54A1">
            <w:pPr>
              <w:pStyle w:val="TAL"/>
              <w:rPr>
                <w:color w:val="00B0F0"/>
                <w:szCs w:val="18"/>
              </w:rPr>
            </w:pPr>
            <w:r w:rsidRPr="00D95B35">
              <w:rPr>
                <w:color w:val="00B0F0"/>
                <w:szCs w:val="18"/>
              </w:rPr>
              <w:t>Value 15 means “no priority”.</w:t>
            </w:r>
          </w:p>
          <w:p w:rsidR="00D9028E" w:rsidRPr="00BA7327" w:rsidRDefault="00D9028E" w:rsidP="00FB54A1">
            <w:pPr>
              <w:pStyle w:val="TAL"/>
              <w:rPr>
                <w:szCs w:val="18"/>
              </w:rPr>
            </w:pPr>
            <w:r w:rsidRPr="00BA7327">
              <w:rPr>
                <w:szCs w:val="18"/>
              </w:rPr>
              <w:t>Values between 1 and 14 are ordered in decreasing order of priority, i.e., 1 is the highest and 14 the lowest.</w:t>
            </w:r>
          </w:p>
          <w:p w:rsidR="00D9028E" w:rsidRPr="00BA7327" w:rsidRDefault="00D9028E" w:rsidP="00FB54A1">
            <w:pPr>
              <w:pStyle w:val="TAL"/>
            </w:pPr>
            <w:r w:rsidRPr="00BA7327">
              <w:rPr>
                <w:szCs w:val="18"/>
              </w:rPr>
              <w:t>Value 0 shall be treated as a logical error if received.</w:t>
            </w:r>
          </w:p>
        </w:tc>
      </w:tr>
      <w:tr w:rsidR="00D9028E" w:rsidRPr="00BA7327" w:rsidTr="00FB54A1">
        <w:trPr>
          <w:jc w:val="center"/>
        </w:trPr>
        <w:tc>
          <w:tcPr>
            <w:tcW w:w="2552" w:type="dxa"/>
          </w:tcPr>
          <w:p w:rsidR="00D9028E" w:rsidRPr="00BA7327" w:rsidRDefault="00D9028E" w:rsidP="00FB54A1">
            <w:pPr>
              <w:pStyle w:val="TAL"/>
              <w:ind w:left="142"/>
              <w:rPr>
                <w:szCs w:val="18"/>
              </w:rPr>
            </w:pPr>
            <w:r w:rsidRPr="00BA7327">
              <w:rPr>
                <w:szCs w:val="18"/>
              </w:rPr>
              <w:t>&gt;Pre-emption Capability</w:t>
            </w:r>
          </w:p>
        </w:tc>
        <w:tc>
          <w:tcPr>
            <w:tcW w:w="1086" w:type="dxa"/>
          </w:tcPr>
          <w:p w:rsidR="00D9028E" w:rsidRPr="00BA7327" w:rsidRDefault="00D9028E" w:rsidP="00FB54A1">
            <w:pPr>
              <w:pStyle w:val="TAL"/>
              <w:rPr>
                <w:szCs w:val="18"/>
              </w:rPr>
            </w:pPr>
            <w:r w:rsidRPr="00BA7327">
              <w:rPr>
                <w:szCs w:val="18"/>
              </w:rPr>
              <w:t>M</w:t>
            </w:r>
          </w:p>
        </w:tc>
        <w:tc>
          <w:tcPr>
            <w:tcW w:w="900" w:type="dxa"/>
          </w:tcPr>
          <w:p w:rsidR="00D9028E" w:rsidRPr="00BA7327" w:rsidRDefault="00D9028E" w:rsidP="00FB54A1">
            <w:pPr>
              <w:pStyle w:val="TAL"/>
              <w:rPr>
                <w:szCs w:val="18"/>
              </w:rPr>
            </w:pPr>
          </w:p>
        </w:tc>
        <w:tc>
          <w:tcPr>
            <w:tcW w:w="1620" w:type="dxa"/>
          </w:tcPr>
          <w:p w:rsidR="00D9028E" w:rsidRPr="00BA7327" w:rsidRDefault="00D9028E" w:rsidP="00FB54A1">
            <w:pPr>
              <w:pStyle w:val="TAL"/>
              <w:rPr>
                <w:szCs w:val="18"/>
              </w:rPr>
            </w:pPr>
            <w:r w:rsidRPr="00D95B35">
              <w:rPr>
                <w:color w:val="FF0000"/>
                <w:szCs w:val="18"/>
              </w:rPr>
              <w:t>ENUMERATED(</w:t>
            </w:r>
            <w:r w:rsidRPr="00D95B35">
              <w:rPr>
                <w:rFonts w:eastAsia="MS Mincho"/>
                <w:color w:val="FF0000"/>
                <w:szCs w:val="18"/>
              </w:rPr>
              <w:t xml:space="preserve">shall </w:t>
            </w:r>
            <w:r w:rsidRPr="00D95B35">
              <w:rPr>
                <w:color w:val="FF0000"/>
                <w:szCs w:val="18"/>
              </w:rPr>
              <w:t xml:space="preserve">not trigger pre-emption, </w:t>
            </w:r>
            <w:r w:rsidRPr="00D95B35">
              <w:rPr>
                <w:rFonts w:eastAsia="MS Mincho"/>
                <w:color w:val="FF0000"/>
                <w:szCs w:val="18"/>
              </w:rPr>
              <w:t>may</w:t>
            </w:r>
            <w:r w:rsidRPr="00D95B35">
              <w:rPr>
                <w:color w:val="FF0000"/>
                <w:szCs w:val="18"/>
              </w:rPr>
              <w:t xml:space="preserve"> trigger pre-emption)</w:t>
            </w:r>
          </w:p>
        </w:tc>
        <w:tc>
          <w:tcPr>
            <w:tcW w:w="3198" w:type="dxa"/>
          </w:tcPr>
          <w:p w:rsidR="00D9028E" w:rsidRPr="00BA7327" w:rsidRDefault="00D9028E" w:rsidP="00FB54A1">
            <w:pPr>
              <w:pStyle w:val="TAL"/>
              <w:rPr>
                <w:szCs w:val="18"/>
              </w:rPr>
            </w:pPr>
            <w:proofErr w:type="spellStart"/>
            <w:r w:rsidRPr="00BA7327">
              <w:rPr>
                <w:b/>
                <w:szCs w:val="18"/>
              </w:rPr>
              <w:t>Descr</w:t>
            </w:r>
            <w:proofErr w:type="spellEnd"/>
            <w:r w:rsidRPr="00BA7327">
              <w:rPr>
                <w:b/>
                <w:szCs w:val="18"/>
              </w:rPr>
              <w:t>.:</w:t>
            </w:r>
            <w:r w:rsidRPr="00BA7327">
              <w:rPr>
                <w:szCs w:val="18"/>
              </w:rPr>
              <w:t xml:space="preserve"> This IE indicates the pre-emption capability of the request on other E-RABs</w:t>
            </w:r>
          </w:p>
          <w:p w:rsidR="00D9028E" w:rsidRPr="00BA7327" w:rsidRDefault="00D9028E" w:rsidP="00FB54A1">
            <w:pPr>
              <w:pStyle w:val="TAL"/>
              <w:rPr>
                <w:b/>
                <w:szCs w:val="18"/>
              </w:rPr>
            </w:pPr>
            <w:r w:rsidRPr="00BA7327">
              <w:rPr>
                <w:b/>
                <w:szCs w:val="18"/>
              </w:rPr>
              <w:t xml:space="preserve">Usage: </w:t>
            </w:r>
          </w:p>
          <w:p w:rsidR="00D9028E" w:rsidRPr="00BA7327" w:rsidRDefault="00D9028E" w:rsidP="00FB54A1">
            <w:pPr>
              <w:pStyle w:val="TAL"/>
              <w:rPr>
                <w:szCs w:val="18"/>
              </w:rPr>
            </w:pPr>
            <w:r w:rsidRPr="00BA7327">
              <w:rPr>
                <w:szCs w:val="18"/>
              </w:rPr>
              <w:t>The E-RAB shall not pre-empt other E-RABs or, the</w:t>
            </w:r>
            <w:r w:rsidRPr="00BA7327">
              <w:rPr>
                <w:rFonts w:eastAsia="MS Mincho"/>
                <w:szCs w:val="18"/>
              </w:rPr>
              <w:t xml:space="preserve"> E-</w:t>
            </w:r>
            <w:r w:rsidRPr="00BA7327">
              <w:rPr>
                <w:szCs w:val="18"/>
              </w:rPr>
              <w:t>RAB may pre-empt other E-RABs</w:t>
            </w:r>
          </w:p>
          <w:p w:rsidR="00D9028E" w:rsidRPr="00BA7327" w:rsidRDefault="00D9028E" w:rsidP="00FB54A1">
            <w:pPr>
              <w:pStyle w:val="TAL"/>
              <w:rPr>
                <w:szCs w:val="18"/>
              </w:rPr>
            </w:pPr>
            <w:r w:rsidRPr="00BA7327">
              <w:rPr>
                <w:szCs w:val="18"/>
              </w:rPr>
              <w:t>The Pre</w:t>
            </w:r>
            <w:r w:rsidRPr="00BA7327">
              <w:rPr>
                <w:rFonts w:eastAsia="MS Mincho"/>
                <w:szCs w:val="18"/>
              </w:rPr>
              <w:t>-</w:t>
            </w:r>
            <w:r w:rsidRPr="00BA7327">
              <w:rPr>
                <w:szCs w:val="18"/>
              </w:rPr>
              <w:t>emption Capability indicator applies to the allocation of resources for an E-RAB and as such it provides the trigger to the pre</w:t>
            </w:r>
            <w:r w:rsidRPr="00BA7327">
              <w:rPr>
                <w:rFonts w:eastAsia="MS Mincho"/>
                <w:szCs w:val="18"/>
              </w:rPr>
              <w:t>-</w:t>
            </w:r>
            <w:r w:rsidRPr="00BA7327">
              <w:rPr>
                <w:szCs w:val="18"/>
              </w:rPr>
              <w:t xml:space="preserve">emption procedures/processes of the </w:t>
            </w:r>
            <w:proofErr w:type="spellStart"/>
            <w:r w:rsidRPr="00BA7327">
              <w:rPr>
                <w:szCs w:val="18"/>
              </w:rPr>
              <w:t>eNB</w:t>
            </w:r>
            <w:proofErr w:type="spellEnd"/>
            <w:r w:rsidRPr="00BA7327">
              <w:rPr>
                <w:szCs w:val="18"/>
              </w:rPr>
              <w:t>.</w:t>
            </w:r>
          </w:p>
        </w:tc>
      </w:tr>
      <w:tr w:rsidR="00D9028E" w:rsidRPr="00BA7327" w:rsidTr="00FB54A1">
        <w:trPr>
          <w:jc w:val="center"/>
        </w:trPr>
        <w:tc>
          <w:tcPr>
            <w:tcW w:w="2552" w:type="dxa"/>
          </w:tcPr>
          <w:p w:rsidR="00D9028E" w:rsidRPr="00BA7327" w:rsidRDefault="00D9028E" w:rsidP="00FB54A1">
            <w:pPr>
              <w:pStyle w:val="TAL"/>
              <w:ind w:left="142"/>
              <w:rPr>
                <w:szCs w:val="18"/>
              </w:rPr>
            </w:pPr>
            <w:r w:rsidRPr="00BA7327">
              <w:rPr>
                <w:szCs w:val="18"/>
              </w:rPr>
              <w:t>&gt;Pre-emption Vulnerability</w:t>
            </w:r>
          </w:p>
        </w:tc>
        <w:tc>
          <w:tcPr>
            <w:tcW w:w="1086" w:type="dxa"/>
          </w:tcPr>
          <w:p w:rsidR="00D9028E" w:rsidRPr="00BA7327" w:rsidRDefault="00D9028E" w:rsidP="00FB54A1">
            <w:pPr>
              <w:pStyle w:val="TAL"/>
              <w:rPr>
                <w:szCs w:val="18"/>
              </w:rPr>
            </w:pPr>
            <w:r w:rsidRPr="00BA7327">
              <w:rPr>
                <w:szCs w:val="18"/>
              </w:rPr>
              <w:t>M</w:t>
            </w:r>
          </w:p>
        </w:tc>
        <w:tc>
          <w:tcPr>
            <w:tcW w:w="900" w:type="dxa"/>
          </w:tcPr>
          <w:p w:rsidR="00D9028E" w:rsidRPr="00BA7327" w:rsidRDefault="00D9028E" w:rsidP="00FB54A1">
            <w:pPr>
              <w:pStyle w:val="TAL"/>
              <w:rPr>
                <w:szCs w:val="18"/>
              </w:rPr>
            </w:pPr>
          </w:p>
        </w:tc>
        <w:tc>
          <w:tcPr>
            <w:tcW w:w="1620" w:type="dxa"/>
          </w:tcPr>
          <w:p w:rsidR="00D9028E" w:rsidRPr="00D95B35" w:rsidRDefault="00D9028E" w:rsidP="00FB54A1">
            <w:pPr>
              <w:pStyle w:val="TAL"/>
              <w:rPr>
                <w:color w:val="FF0000"/>
                <w:szCs w:val="18"/>
              </w:rPr>
            </w:pPr>
            <w:r w:rsidRPr="00D95B35">
              <w:rPr>
                <w:color w:val="FF0000"/>
                <w:szCs w:val="18"/>
              </w:rPr>
              <w:t>ENUMERATED(not pre-</w:t>
            </w:r>
            <w:proofErr w:type="spellStart"/>
            <w:r w:rsidRPr="00D95B35">
              <w:rPr>
                <w:color w:val="FF0000"/>
                <w:szCs w:val="18"/>
              </w:rPr>
              <w:t>empt</w:t>
            </w:r>
            <w:r w:rsidRPr="00D95B35">
              <w:rPr>
                <w:rFonts w:eastAsia="MS Mincho"/>
                <w:color w:val="FF0000"/>
                <w:szCs w:val="18"/>
              </w:rPr>
              <w:t>able</w:t>
            </w:r>
            <w:proofErr w:type="spellEnd"/>
            <w:r w:rsidRPr="00D95B35">
              <w:rPr>
                <w:color w:val="FF0000"/>
                <w:szCs w:val="18"/>
              </w:rPr>
              <w:t>, pre-</w:t>
            </w:r>
            <w:proofErr w:type="spellStart"/>
            <w:r w:rsidRPr="00D95B35">
              <w:rPr>
                <w:color w:val="FF0000"/>
                <w:szCs w:val="18"/>
              </w:rPr>
              <w:t>empt</w:t>
            </w:r>
            <w:r w:rsidRPr="00D95B35">
              <w:rPr>
                <w:rFonts w:eastAsia="MS Mincho"/>
                <w:color w:val="FF0000"/>
                <w:szCs w:val="18"/>
              </w:rPr>
              <w:t>able</w:t>
            </w:r>
            <w:proofErr w:type="spellEnd"/>
            <w:r w:rsidRPr="00D95B35">
              <w:rPr>
                <w:color w:val="FF0000"/>
                <w:szCs w:val="18"/>
              </w:rPr>
              <w:t>)</w:t>
            </w:r>
          </w:p>
        </w:tc>
        <w:tc>
          <w:tcPr>
            <w:tcW w:w="3198" w:type="dxa"/>
          </w:tcPr>
          <w:p w:rsidR="00D9028E" w:rsidRPr="00BA7327" w:rsidRDefault="00D9028E" w:rsidP="00FB54A1">
            <w:pPr>
              <w:pStyle w:val="TAL"/>
              <w:rPr>
                <w:szCs w:val="18"/>
              </w:rPr>
            </w:pPr>
            <w:proofErr w:type="spellStart"/>
            <w:proofErr w:type="gramStart"/>
            <w:r w:rsidRPr="00BA7327">
              <w:rPr>
                <w:b/>
                <w:szCs w:val="18"/>
              </w:rPr>
              <w:t>Desc</w:t>
            </w:r>
            <w:proofErr w:type="spellEnd"/>
            <w:r w:rsidRPr="00BA7327">
              <w:rPr>
                <w:b/>
                <w:szCs w:val="18"/>
              </w:rPr>
              <w:t>.:</w:t>
            </w:r>
            <w:proofErr w:type="gramEnd"/>
            <w:r w:rsidRPr="00BA7327">
              <w:rPr>
                <w:szCs w:val="18"/>
              </w:rPr>
              <w:t xml:space="preserve"> This IE indicates the vulnerability of the E-RAB to </w:t>
            </w:r>
            <w:proofErr w:type="spellStart"/>
            <w:r w:rsidRPr="00BA7327">
              <w:rPr>
                <w:szCs w:val="18"/>
              </w:rPr>
              <w:t>preemption</w:t>
            </w:r>
            <w:proofErr w:type="spellEnd"/>
            <w:r w:rsidRPr="00BA7327">
              <w:rPr>
                <w:szCs w:val="18"/>
              </w:rPr>
              <w:t xml:space="preserve"> of other E-RABs.</w:t>
            </w:r>
          </w:p>
          <w:p w:rsidR="00D9028E" w:rsidRPr="00BA7327" w:rsidRDefault="00D9028E" w:rsidP="00FB54A1">
            <w:pPr>
              <w:pStyle w:val="TAL"/>
              <w:rPr>
                <w:szCs w:val="18"/>
              </w:rPr>
            </w:pPr>
            <w:r w:rsidRPr="00BA7327">
              <w:rPr>
                <w:b/>
                <w:szCs w:val="18"/>
              </w:rPr>
              <w:t>Usage</w:t>
            </w:r>
            <w:r w:rsidRPr="00BA7327">
              <w:rPr>
                <w:szCs w:val="18"/>
              </w:rPr>
              <w:t>:</w:t>
            </w:r>
          </w:p>
          <w:p w:rsidR="00D9028E" w:rsidRPr="00BA7327" w:rsidRDefault="00D9028E" w:rsidP="00FB54A1">
            <w:pPr>
              <w:pStyle w:val="TAL"/>
              <w:rPr>
                <w:szCs w:val="18"/>
              </w:rPr>
            </w:pPr>
            <w:r w:rsidRPr="00BA7327">
              <w:rPr>
                <w:szCs w:val="18"/>
              </w:rPr>
              <w:t xml:space="preserve">The E-RAB shall not be pre-empted by other E-RABs or the E-RAB </w:t>
            </w:r>
            <w:r w:rsidRPr="00BA7327">
              <w:rPr>
                <w:rFonts w:eastAsia="MS Mincho"/>
                <w:szCs w:val="18"/>
              </w:rPr>
              <w:t xml:space="preserve">may </w:t>
            </w:r>
            <w:r w:rsidRPr="00BA7327">
              <w:rPr>
                <w:szCs w:val="18"/>
              </w:rPr>
              <w:t>be pre-empted by other RABs.</w:t>
            </w:r>
          </w:p>
          <w:p w:rsidR="00D9028E" w:rsidRPr="00BA7327" w:rsidRDefault="00D9028E" w:rsidP="00FB54A1">
            <w:pPr>
              <w:pStyle w:val="TAL"/>
              <w:rPr>
                <w:szCs w:val="18"/>
              </w:rPr>
            </w:pPr>
            <w:r w:rsidRPr="00BA7327">
              <w:rPr>
                <w:szCs w:val="18"/>
              </w:rPr>
              <w:t>Pre</w:t>
            </w:r>
            <w:r w:rsidRPr="00BA7327">
              <w:rPr>
                <w:rFonts w:eastAsia="MS Mincho"/>
                <w:szCs w:val="18"/>
              </w:rPr>
              <w:t>-</w:t>
            </w:r>
            <w:r w:rsidRPr="00BA7327">
              <w:rPr>
                <w:szCs w:val="18"/>
              </w:rPr>
              <w:t>emption Vulnerability indicator applies for the entire duration of the E-RAB, unless modified and as such indicates whether the E-RAB is a target of the pre</w:t>
            </w:r>
            <w:r w:rsidRPr="00BA7327">
              <w:rPr>
                <w:rFonts w:eastAsia="MS Mincho"/>
                <w:szCs w:val="18"/>
              </w:rPr>
              <w:t>-</w:t>
            </w:r>
            <w:r w:rsidRPr="00BA7327">
              <w:rPr>
                <w:szCs w:val="18"/>
              </w:rPr>
              <w:t xml:space="preserve">emption procedures/processes of the </w:t>
            </w:r>
            <w:proofErr w:type="spellStart"/>
            <w:r w:rsidRPr="00BA7327">
              <w:rPr>
                <w:szCs w:val="18"/>
              </w:rPr>
              <w:t>eNB</w:t>
            </w:r>
            <w:proofErr w:type="spellEnd"/>
            <w:r w:rsidRPr="00BA7327">
              <w:rPr>
                <w:szCs w:val="18"/>
              </w:rPr>
              <w:t>.</w:t>
            </w:r>
          </w:p>
        </w:tc>
      </w:tr>
    </w:tbl>
    <w:p w:rsidR="00D9028E" w:rsidRPr="00BA7327" w:rsidRDefault="00D9028E" w:rsidP="00D9028E"/>
    <w:p w:rsidR="00D9028E" w:rsidRDefault="00D9028E" w:rsidP="00D9028E">
      <w:pPr>
        <w:pStyle w:val="NormalParagraph"/>
      </w:pPr>
      <w:r>
        <w:t>-----------------------------------------</w:t>
      </w:r>
    </w:p>
    <w:p w:rsidR="00D95B35" w:rsidRDefault="00D95B35" w:rsidP="00D34200">
      <w:pPr>
        <w:pStyle w:val="NormalParagraph"/>
        <w:rPr>
          <w:lang w:eastAsia="en-US" w:bidi="bn-BD"/>
        </w:rPr>
      </w:pPr>
    </w:p>
    <w:p w:rsidR="00661C73" w:rsidRDefault="00D95B35" w:rsidP="00D34200">
      <w:pPr>
        <w:pStyle w:val="NormalParagraph"/>
        <w:rPr>
          <w:lang w:eastAsia="en-US" w:bidi="bn-BD"/>
        </w:rPr>
      </w:pPr>
      <w:r>
        <w:rPr>
          <w:lang w:eastAsia="en-US" w:bidi="bn-BD"/>
        </w:rPr>
        <w:t xml:space="preserve">This leads IREG Packet to </w:t>
      </w:r>
      <w:r w:rsidR="005D3D0D">
        <w:rPr>
          <w:lang w:eastAsia="en-US" w:bidi="bn-BD"/>
        </w:rPr>
        <w:t>have 2 observations.</w:t>
      </w:r>
    </w:p>
    <w:p w:rsidR="005D3D0D" w:rsidRDefault="005D3D0D" w:rsidP="00D34200">
      <w:pPr>
        <w:pStyle w:val="NormalParagraph"/>
        <w:rPr>
          <w:lang w:eastAsia="en-US" w:bidi="bn-BD"/>
        </w:rPr>
      </w:pPr>
    </w:p>
    <w:p w:rsidR="005D3D0D" w:rsidRDefault="005D3D0D" w:rsidP="005D3D0D">
      <w:pPr>
        <w:pStyle w:val="NormalParagraph"/>
        <w:numPr>
          <w:ilvl w:val="0"/>
          <w:numId w:val="22"/>
        </w:numPr>
        <w:rPr>
          <w:lang w:eastAsia="en-US" w:bidi="bn-BD"/>
        </w:rPr>
      </w:pPr>
      <w:r>
        <w:rPr>
          <w:lang w:eastAsia="en-US" w:bidi="bn-BD"/>
        </w:rPr>
        <w:lastRenderedPageBreak/>
        <w:t xml:space="preserve">It is noticed that sentences highlighted in red show that coding of the PCI and PVI value is different in RAN and CORE part. “1” and “0” values have not the same meaning in both </w:t>
      </w:r>
      <w:proofErr w:type="gramStart"/>
      <w:r>
        <w:rPr>
          <w:lang w:eastAsia="en-US" w:bidi="bn-BD"/>
        </w:rPr>
        <w:t>domain</w:t>
      </w:r>
      <w:proofErr w:type="gramEnd"/>
      <w:r>
        <w:rPr>
          <w:lang w:eastAsia="en-US" w:bidi="bn-BD"/>
        </w:rPr>
        <w:t xml:space="preserve"> which can lead to implementation issues in network components.</w:t>
      </w:r>
    </w:p>
    <w:p w:rsidR="005D3D0D" w:rsidRDefault="005D3D0D" w:rsidP="005D3D0D">
      <w:pPr>
        <w:pStyle w:val="NormalParagraph"/>
        <w:rPr>
          <w:lang w:eastAsia="en-US" w:bidi="bn-BD"/>
        </w:rPr>
      </w:pPr>
    </w:p>
    <w:p w:rsidR="005D3D0D" w:rsidRDefault="005D3D0D" w:rsidP="005D3D0D">
      <w:pPr>
        <w:pStyle w:val="NormalParagraph"/>
        <w:numPr>
          <w:ilvl w:val="0"/>
          <w:numId w:val="22"/>
        </w:numPr>
        <w:rPr>
          <w:lang w:eastAsia="en-US" w:bidi="bn-BD"/>
        </w:rPr>
      </w:pPr>
      <w:r>
        <w:rPr>
          <w:lang w:eastAsia="en-US" w:bidi="bn-BD"/>
        </w:rPr>
        <w:t>It is important to see that sentences highlighted in blue show that PL 15 has not the same understanding in both domains.</w:t>
      </w:r>
    </w:p>
    <w:p w:rsidR="005D3D0D" w:rsidRDefault="005D3D0D" w:rsidP="005D3D0D">
      <w:pPr>
        <w:pStyle w:val="NormalParagraph"/>
        <w:numPr>
          <w:ilvl w:val="0"/>
          <w:numId w:val="23"/>
        </w:numPr>
        <w:rPr>
          <w:lang w:eastAsia="en-US" w:bidi="bn-BD"/>
        </w:rPr>
      </w:pPr>
      <w:r>
        <w:rPr>
          <w:lang w:eastAsia="en-US" w:bidi="bn-BD"/>
        </w:rPr>
        <w:t>In CORE : it is the lowest priority value for a given bearer</w:t>
      </w:r>
    </w:p>
    <w:p w:rsidR="005D3D0D" w:rsidRDefault="005D3D0D" w:rsidP="005D3D0D">
      <w:pPr>
        <w:pStyle w:val="NormalParagraph"/>
        <w:numPr>
          <w:ilvl w:val="0"/>
          <w:numId w:val="23"/>
        </w:numPr>
        <w:rPr>
          <w:lang w:eastAsia="en-US" w:bidi="bn-BD"/>
        </w:rPr>
      </w:pPr>
      <w:r>
        <w:rPr>
          <w:lang w:eastAsia="en-US" w:bidi="bn-BD"/>
        </w:rPr>
        <w:t xml:space="preserve">In </w:t>
      </w:r>
      <w:proofErr w:type="gramStart"/>
      <w:r>
        <w:rPr>
          <w:lang w:eastAsia="en-US" w:bidi="bn-BD"/>
        </w:rPr>
        <w:t>RAN :</w:t>
      </w:r>
      <w:proofErr w:type="gramEnd"/>
      <w:r>
        <w:rPr>
          <w:lang w:eastAsia="en-US" w:bidi="bn-BD"/>
        </w:rPr>
        <w:t xml:space="preserve"> it is a bearer with no </w:t>
      </w:r>
      <w:r w:rsidR="00092B6F">
        <w:rPr>
          <w:lang w:eastAsia="en-US" w:bidi="bn-BD"/>
        </w:rPr>
        <w:t>priority</w:t>
      </w:r>
      <w:r>
        <w:rPr>
          <w:lang w:eastAsia="en-US" w:bidi="bn-BD"/>
        </w:rPr>
        <w:t xml:space="preserve"> on which one PCI and PVI values doesn’t apply.</w:t>
      </w:r>
    </w:p>
    <w:p w:rsidR="005D3D0D" w:rsidRDefault="005D3D0D" w:rsidP="005D3D0D">
      <w:pPr>
        <w:pStyle w:val="NormalParagraph"/>
        <w:rPr>
          <w:lang w:eastAsia="en-US" w:bidi="bn-BD"/>
        </w:rPr>
      </w:pPr>
      <w:r>
        <w:rPr>
          <w:lang w:eastAsia="en-US" w:bidi="bn-BD"/>
        </w:rPr>
        <w:t>In live networks, this may lead to have a bearer which is considered by core network as the lowest important not to be pre-empt in case of RAN congestion with corresponding QoS issues in case of network congestion.</w:t>
      </w:r>
    </w:p>
    <w:p w:rsidR="00D34200" w:rsidRDefault="00D34200" w:rsidP="00D34200">
      <w:pPr>
        <w:pStyle w:val="NormalParagraph"/>
        <w:rPr>
          <w:lang w:eastAsia="en-US" w:bidi="bn-BD"/>
        </w:rPr>
      </w:pPr>
    </w:p>
    <w:p w:rsidR="00D34200" w:rsidRPr="00D34200" w:rsidRDefault="00D34200" w:rsidP="00D34200">
      <w:pPr>
        <w:pStyle w:val="Heading1"/>
      </w:pPr>
      <w:r>
        <w:t xml:space="preserve">Actions </w:t>
      </w:r>
    </w:p>
    <w:p w:rsidR="003F70BB" w:rsidRPr="004A6FDD" w:rsidRDefault="005D3D0D" w:rsidP="005D3D0D">
      <w:pPr>
        <w:pStyle w:val="NormalParagraph"/>
        <w:rPr>
          <w:rFonts w:eastAsia="MS Mincho"/>
          <w:lang w:eastAsia="ja-JP"/>
        </w:rPr>
      </w:pPr>
      <w:r w:rsidRPr="004A6FDD">
        <w:rPr>
          <w:rFonts w:eastAsia="MS Mincho"/>
          <w:lang w:eastAsia="ja-JP"/>
        </w:rPr>
        <w:t>Working Group 3GPP CT3 and 3GPP RAN3 are kindly ask</w:t>
      </w:r>
      <w:r w:rsidR="00297308" w:rsidRPr="004A6FDD">
        <w:rPr>
          <w:rFonts w:eastAsia="MS Mincho"/>
          <w:lang w:eastAsia="ja-JP"/>
        </w:rPr>
        <w:t>ed</w:t>
      </w:r>
      <w:r w:rsidRPr="004A6FDD">
        <w:rPr>
          <w:rFonts w:eastAsia="MS Mincho"/>
          <w:lang w:eastAsia="ja-JP"/>
        </w:rPr>
        <w:t xml:space="preserve"> to analyse the situation and provide the reasons that lead to such behaviour.</w:t>
      </w:r>
    </w:p>
    <w:p w:rsidR="005D3D0D" w:rsidRPr="004A6FDD" w:rsidRDefault="005D3D0D" w:rsidP="005D3D0D">
      <w:pPr>
        <w:pStyle w:val="NormalParagraph"/>
        <w:rPr>
          <w:rFonts w:eastAsia="MS Mincho"/>
          <w:lang w:eastAsia="ja-JP"/>
        </w:rPr>
      </w:pPr>
      <w:r w:rsidRPr="004A6FDD">
        <w:rPr>
          <w:rFonts w:eastAsia="MS Mincho"/>
          <w:lang w:eastAsia="ja-JP"/>
        </w:rPr>
        <w:t xml:space="preserve">IREG Packet would also appreciate </w:t>
      </w:r>
      <w:r w:rsidR="00161AFD">
        <w:rPr>
          <w:rFonts w:eastAsia="MS Mincho"/>
          <w:lang w:eastAsia="ja-JP"/>
        </w:rPr>
        <w:t xml:space="preserve">if CT3 and/or RAN3 could </w:t>
      </w:r>
      <w:r w:rsidR="0086445F">
        <w:rPr>
          <w:rFonts w:eastAsia="MS Mincho"/>
          <w:lang w:eastAsia="ja-JP"/>
        </w:rPr>
        <w:t>consider</w:t>
      </w:r>
      <w:r w:rsidR="00161AFD">
        <w:rPr>
          <w:rFonts w:eastAsia="MS Mincho"/>
          <w:lang w:eastAsia="ja-JP"/>
        </w:rPr>
        <w:t xml:space="preserve"> </w:t>
      </w:r>
      <w:r w:rsidR="0086445F">
        <w:rPr>
          <w:rFonts w:eastAsia="MS Mincho"/>
          <w:lang w:eastAsia="ja-JP"/>
        </w:rPr>
        <w:t>modifying</w:t>
      </w:r>
      <w:r w:rsidR="00161AFD">
        <w:rPr>
          <w:rFonts w:eastAsia="MS Mincho"/>
          <w:lang w:eastAsia="ja-JP"/>
        </w:rPr>
        <w:t xml:space="preserve"> the current specifications to achieve alignment </w:t>
      </w:r>
      <w:r w:rsidRPr="004A6FDD">
        <w:rPr>
          <w:rFonts w:eastAsia="MS Mincho"/>
          <w:lang w:eastAsia="ja-JP"/>
        </w:rPr>
        <w:t xml:space="preserve">in order to avoid in live network </w:t>
      </w:r>
      <w:r w:rsidR="00B97FF2" w:rsidRPr="004A6FDD">
        <w:rPr>
          <w:rFonts w:eastAsia="MS Mincho"/>
          <w:lang w:eastAsia="ja-JP"/>
        </w:rPr>
        <w:t>QoS issues that would be linked to this situation.</w:t>
      </w:r>
    </w:p>
    <w:p w:rsidR="00B97FF2" w:rsidRPr="004A6FDD" w:rsidRDefault="00B97FF2" w:rsidP="005D3D0D">
      <w:pPr>
        <w:pStyle w:val="NormalParagraph"/>
        <w:rPr>
          <w:rFonts w:eastAsia="MS Mincho"/>
          <w:lang w:eastAsia="ja-JP"/>
        </w:rPr>
      </w:pPr>
      <w:r w:rsidRPr="004A6FDD">
        <w:rPr>
          <w:rFonts w:eastAsia="MS Mincho"/>
          <w:lang w:eastAsia="ja-JP"/>
        </w:rPr>
        <w:t>IREG Packet would appreciate to be aware about any proposal of specification modification in order to be sure that the final specifications will be consistent with IR.88 document.</w:t>
      </w:r>
    </w:p>
    <w:sectPr w:rsidR="00B97FF2" w:rsidRPr="004A6FDD"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785" w:rsidRDefault="004B3785">
      <w:r>
        <w:separator/>
      </w:r>
    </w:p>
    <w:p w:rsidR="004B3785" w:rsidRDefault="004B3785"/>
    <w:p w:rsidR="004B3785" w:rsidRDefault="004B3785"/>
    <w:p w:rsidR="004B3785" w:rsidRDefault="004B3785"/>
    <w:p w:rsidR="004B3785" w:rsidRDefault="004B3785"/>
    <w:p w:rsidR="004B3785" w:rsidRDefault="004B3785"/>
    <w:p w:rsidR="004B3785" w:rsidRDefault="004B3785"/>
    <w:p w:rsidR="004B3785" w:rsidRDefault="004B3785"/>
    <w:p w:rsidR="004B3785" w:rsidRDefault="004B3785"/>
  </w:endnote>
  <w:endnote w:type="continuationSeparator" w:id="0">
    <w:p w:rsidR="004B3785" w:rsidRDefault="004B3785">
      <w:r>
        <w:continuationSeparator/>
      </w:r>
    </w:p>
    <w:p w:rsidR="004B3785" w:rsidRDefault="004B3785"/>
    <w:p w:rsidR="004B3785" w:rsidRDefault="004B3785"/>
    <w:p w:rsidR="004B3785" w:rsidRDefault="004B3785"/>
    <w:p w:rsidR="004B3785" w:rsidRDefault="004B3785"/>
    <w:p w:rsidR="004B3785" w:rsidRDefault="004B3785"/>
    <w:p w:rsidR="004B3785" w:rsidRDefault="004B3785"/>
    <w:p w:rsidR="004B3785" w:rsidRDefault="004B3785"/>
    <w:p w:rsidR="004B3785" w:rsidRDefault="004B378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785" w:rsidRDefault="004B3785">
      <w:r>
        <w:separator/>
      </w:r>
    </w:p>
    <w:p w:rsidR="004B3785" w:rsidRDefault="004B3785"/>
    <w:p w:rsidR="004B3785" w:rsidRDefault="004B3785"/>
    <w:p w:rsidR="004B3785" w:rsidRDefault="004B3785"/>
    <w:p w:rsidR="004B3785" w:rsidRDefault="004B3785"/>
    <w:p w:rsidR="004B3785" w:rsidRDefault="004B3785"/>
    <w:p w:rsidR="004B3785" w:rsidRDefault="004B3785"/>
    <w:p w:rsidR="004B3785" w:rsidRDefault="004B3785"/>
    <w:p w:rsidR="004B3785" w:rsidRDefault="004B3785"/>
  </w:footnote>
  <w:footnote w:type="continuationSeparator" w:id="0">
    <w:p w:rsidR="004B3785" w:rsidRDefault="004B3785">
      <w:r>
        <w:continuationSeparator/>
      </w:r>
    </w:p>
    <w:p w:rsidR="004B3785" w:rsidRDefault="004B3785"/>
    <w:p w:rsidR="004B3785" w:rsidRDefault="004B3785"/>
    <w:p w:rsidR="004B3785" w:rsidRDefault="004B3785"/>
    <w:p w:rsidR="004B3785" w:rsidRDefault="004B3785"/>
    <w:p w:rsidR="004B3785" w:rsidRDefault="004B3785"/>
    <w:p w:rsidR="004B3785" w:rsidRDefault="004B3785"/>
    <w:p w:rsidR="004B3785" w:rsidRDefault="004B3785"/>
    <w:p w:rsidR="004B3785" w:rsidRDefault="004B378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FB5" w:rsidRDefault="00AA1FB5" w:rsidP="00AA1FB5">
    <w:pPr>
      <w:pStyle w:val="CRCoverPage"/>
      <w:tabs>
        <w:tab w:val="right" w:pos="9639"/>
      </w:tabs>
      <w:spacing w:after="0"/>
      <w:rPr>
        <w:b/>
        <w:i/>
        <w:noProof/>
        <w:sz w:val="28"/>
      </w:rPr>
    </w:pPr>
    <w:r>
      <w:rPr>
        <w:b/>
        <w:noProof/>
        <w:sz w:val="24"/>
      </w:rPr>
      <w:t>3GPP TSG CT3 Meeting #79</w:t>
    </w:r>
    <w:r>
      <w:rPr>
        <w:b/>
        <w:i/>
        <w:noProof/>
        <w:sz w:val="28"/>
      </w:rPr>
      <w:tab/>
    </w:r>
    <w:r>
      <w:rPr>
        <w:b/>
        <w:noProof/>
        <w:sz w:val="28"/>
      </w:rPr>
      <w:t>C3-145174</w:t>
    </w:r>
  </w:p>
  <w:p w:rsidR="00AA1FB5" w:rsidRDefault="00AA1FB5" w:rsidP="00AA1FB5">
    <w:pPr>
      <w:pStyle w:val="CRCoverPage"/>
      <w:outlineLvl w:val="0"/>
      <w:rPr>
        <w:b/>
        <w:sz w:val="24"/>
      </w:rPr>
    </w:pPr>
    <w:r>
      <w:rPr>
        <w:b/>
        <w:sz w:val="24"/>
      </w:rPr>
      <w:t>San Francisco; 16</w:t>
    </w:r>
    <w:r w:rsidRPr="00FF3593">
      <w:rPr>
        <w:b/>
        <w:sz w:val="24"/>
      </w:rPr>
      <w:t xml:space="preserve"> </w:t>
    </w:r>
    <w:r>
      <w:rPr>
        <w:b/>
        <w:sz w:val="24"/>
      </w:rPr>
      <w:t>– 20 November 2014</w:t>
    </w:r>
  </w:p>
  <w:p w:rsidR="00AA1FB5" w:rsidRDefault="00AA1FB5" w:rsidP="00AA1FB5">
    <w:pPr>
      <w:rPr>
        <w:rFonts w:cs="Arial"/>
        <w:b/>
        <w:bCs/>
      </w:rPr>
    </w:pPr>
  </w:p>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04AEFC1A"/>
    <w:lvl w:ilvl="0">
      <w:numFmt w:val="bullet"/>
      <w:lvlText w:val="*"/>
      <w:lvlJc w:val="left"/>
    </w:lvl>
  </w:abstractNum>
  <w:abstractNum w:abstractNumId="2">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83123E7"/>
    <w:multiLevelType w:val="multilevel"/>
    <w:tmpl w:val="7B2CD562"/>
    <w:numStyleLink w:val="ListNumbers"/>
  </w:abstractNum>
  <w:abstractNum w:abstractNumId="1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3">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B8B14D8"/>
    <w:multiLevelType w:val="hybridMultilevel"/>
    <w:tmpl w:val="58680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5">
    <w:nsid w:val="7FC16171"/>
    <w:multiLevelType w:val="hybridMultilevel"/>
    <w:tmpl w:val="5DEC8736"/>
    <w:lvl w:ilvl="0" w:tplc="F530C1B8">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3"/>
  </w:num>
  <w:num w:numId="2">
    <w:abstractNumId w:val="11"/>
  </w:num>
  <w:num w:numId="3">
    <w:abstractNumId w:val="10"/>
  </w:num>
  <w:num w:numId="4">
    <w:abstractNumId w:val="6"/>
  </w:num>
  <w:num w:numId="5">
    <w:abstractNumId w:val="2"/>
  </w:num>
  <w:num w:numId="6">
    <w:abstractNumId w:val="3"/>
  </w:num>
  <w:num w:numId="7">
    <w:abstractNumId w:val="19"/>
  </w:num>
  <w:num w:numId="8">
    <w:abstractNumId w:val="21"/>
  </w:num>
  <w:num w:numId="9">
    <w:abstractNumId w:val="12"/>
  </w:num>
  <w:num w:numId="10">
    <w:abstractNumId w:val="4"/>
  </w:num>
  <w:num w:numId="11">
    <w:abstractNumId w:val="0"/>
  </w:num>
  <w:num w:numId="12">
    <w:abstractNumId w:val="22"/>
  </w:num>
  <w:num w:numId="13">
    <w:abstractNumId w:val="7"/>
  </w:num>
  <w:num w:numId="14">
    <w:abstractNumId w:val="17"/>
  </w:num>
  <w:num w:numId="15">
    <w:abstractNumId w:val="8"/>
  </w:num>
  <w:num w:numId="16">
    <w:abstractNumId w:val="15"/>
  </w:num>
  <w:num w:numId="17">
    <w:abstractNumId w:val="18"/>
  </w:num>
  <w:num w:numId="18">
    <w:abstractNumId w:val="13"/>
  </w:num>
  <w:num w:numId="19">
    <w:abstractNumId w:val="9"/>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14"/>
  </w:num>
  <w:num w:numId="23">
    <w:abstractNumId w:val="2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defaultTabStop w:val="720"/>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2B6F"/>
    <w:rsid w:val="00093416"/>
    <w:rsid w:val="00097FBD"/>
    <w:rsid w:val="000A1E09"/>
    <w:rsid w:val="000A3B37"/>
    <w:rsid w:val="000A3CD4"/>
    <w:rsid w:val="000A7FB4"/>
    <w:rsid w:val="000B0621"/>
    <w:rsid w:val="000B14A9"/>
    <w:rsid w:val="000C07CC"/>
    <w:rsid w:val="000C0D1D"/>
    <w:rsid w:val="000C408B"/>
    <w:rsid w:val="000D2394"/>
    <w:rsid w:val="000D3142"/>
    <w:rsid w:val="000D3218"/>
    <w:rsid w:val="000E0BC2"/>
    <w:rsid w:val="000E346F"/>
    <w:rsid w:val="000E4F93"/>
    <w:rsid w:val="000E7198"/>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61AFD"/>
    <w:rsid w:val="0016290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957A5"/>
    <w:rsid w:val="00297308"/>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367F7"/>
    <w:rsid w:val="003411C5"/>
    <w:rsid w:val="00343311"/>
    <w:rsid w:val="00350B36"/>
    <w:rsid w:val="00353971"/>
    <w:rsid w:val="0035746E"/>
    <w:rsid w:val="00360D05"/>
    <w:rsid w:val="00376F0E"/>
    <w:rsid w:val="003819F5"/>
    <w:rsid w:val="0038280F"/>
    <w:rsid w:val="00390429"/>
    <w:rsid w:val="00391C81"/>
    <w:rsid w:val="00391FF9"/>
    <w:rsid w:val="003942AA"/>
    <w:rsid w:val="00394F58"/>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7F2"/>
    <w:rsid w:val="00450A7F"/>
    <w:rsid w:val="00451D8F"/>
    <w:rsid w:val="00452D5C"/>
    <w:rsid w:val="00457119"/>
    <w:rsid w:val="00457B79"/>
    <w:rsid w:val="00461F2F"/>
    <w:rsid w:val="00471C05"/>
    <w:rsid w:val="0047353D"/>
    <w:rsid w:val="004757A4"/>
    <w:rsid w:val="00480114"/>
    <w:rsid w:val="00480D70"/>
    <w:rsid w:val="004848FE"/>
    <w:rsid w:val="00486AB3"/>
    <w:rsid w:val="004A0A6A"/>
    <w:rsid w:val="004A36F8"/>
    <w:rsid w:val="004A3D2D"/>
    <w:rsid w:val="004A6FDD"/>
    <w:rsid w:val="004B10BD"/>
    <w:rsid w:val="004B175F"/>
    <w:rsid w:val="004B215E"/>
    <w:rsid w:val="004B313B"/>
    <w:rsid w:val="004B3785"/>
    <w:rsid w:val="004B7996"/>
    <w:rsid w:val="004C06BC"/>
    <w:rsid w:val="004C2301"/>
    <w:rsid w:val="004E3639"/>
    <w:rsid w:val="004E7764"/>
    <w:rsid w:val="004F2730"/>
    <w:rsid w:val="004F667D"/>
    <w:rsid w:val="004F7C9F"/>
    <w:rsid w:val="0050608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36AF"/>
    <w:rsid w:val="00563F39"/>
    <w:rsid w:val="00570F0F"/>
    <w:rsid w:val="00572A28"/>
    <w:rsid w:val="00573499"/>
    <w:rsid w:val="00573E05"/>
    <w:rsid w:val="0058060A"/>
    <w:rsid w:val="005809FB"/>
    <w:rsid w:val="005819F4"/>
    <w:rsid w:val="0058361C"/>
    <w:rsid w:val="00594FD7"/>
    <w:rsid w:val="00595A57"/>
    <w:rsid w:val="00597597"/>
    <w:rsid w:val="005B1030"/>
    <w:rsid w:val="005B665E"/>
    <w:rsid w:val="005C3EF2"/>
    <w:rsid w:val="005C5FD9"/>
    <w:rsid w:val="005C671E"/>
    <w:rsid w:val="005D0601"/>
    <w:rsid w:val="005D2B06"/>
    <w:rsid w:val="005D3D0D"/>
    <w:rsid w:val="005D50D3"/>
    <w:rsid w:val="005D5622"/>
    <w:rsid w:val="005D66FF"/>
    <w:rsid w:val="005D78B8"/>
    <w:rsid w:val="005E059E"/>
    <w:rsid w:val="005E2042"/>
    <w:rsid w:val="005E7559"/>
    <w:rsid w:val="0060163A"/>
    <w:rsid w:val="0060180A"/>
    <w:rsid w:val="00607190"/>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1C73"/>
    <w:rsid w:val="006620EE"/>
    <w:rsid w:val="00662969"/>
    <w:rsid w:val="0066307D"/>
    <w:rsid w:val="00663899"/>
    <w:rsid w:val="006779E6"/>
    <w:rsid w:val="00681879"/>
    <w:rsid w:val="00686CAC"/>
    <w:rsid w:val="00686DAE"/>
    <w:rsid w:val="00691301"/>
    <w:rsid w:val="00694212"/>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2638"/>
    <w:rsid w:val="0080743E"/>
    <w:rsid w:val="00807F10"/>
    <w:rsid w:val="00813C41"/>
    <w:rsid w:val="00814E74"/>
    <w:rsid w:val="00815934"/>
    <w:rsid w:val="00820578"/>
    <w:rsid w:val="00821E41"/>
    <w:rsid w:val="0082223D"/>
    <w:rsid w:val="00824535"/>
    <w:rsid w:val="00824F41"/>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445F"/>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66540"/>
    <w:rsid w:val="00A7102E"/>
    <w:rsid w:val="00A71249"/>
    <w:rsid w:val="00A712F5"/>
    <w:rsid w:val="00A74A54"/>
    <w:rsid w:val="00A81B58"/>
    <w:rsid w:val="00A82548"/>
    <w:rsid w:val="00A82C4D"/>
    <w:rsid w:val="00A90EF6"/>
    <w:rsid w:val="00A92FD3"/>
    <w:rsid w:val="00A954F3"/>
    <w:rsid w:val="00A9737B"/>
    <w:rsid w:val="00AA1CEC"/>
    <w:rsid w:val="00AA1FB5"/>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9222F"/>
    <w:rsid w:val="00B953E6"/>
    <w:rsid w:val="00B97FF2"/>
    <w:rsid w:val="00BA6E6A"/>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440F"/>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F3B"/>
    <w:rsid w:val="00CF01D6"/>
    <w:rsid w:val="00CF0D94"/>
    <w:rsid w:val="00CF5C68"/>
    <w:rsid w:val="00CF5E23"/>
    <w:rsid w:val="00D01314"/>
    <w:rsid w:val="00D0133F"/>
    <w:rsid w:val="00D200AF"/>
    <w:rsid w:val="00D20D7D"/>
    <w:rsid w:val="00D307ED"/>
    <w:rsid w:val="00D30D63"/>
    <w:rsid w:val="00D34200"/>
    <w:rsid w:val="00D35B3C"/>
    <w:rsid w:val="00D364B8"/>
    <w:rsid w:val="00D42814"/>
    <w:rsid w:val="00D52F81"/>
    <w:rsid w:val="00D531DE"/>
    <w:rsid w:val="00D53520"/>
    <w:rsid w:val="00D56529"/>
    <w:rsid w:val="00D567EE"/>
    <w:rsid w:val="00D578E6"/>
    <w:rsid w:val="00D7403F"/>
    <w:rsid w:val="00D819F4"/>
    <w:rsid w:val="00D82B2D"/>
    <w:rsid w:val="00D86CA5"/>
    <w:rsid w:val="00D9028E"/>
    <w:rsid w:val="00D934DE"/>
    <w:rsid w:val="00D94627"/>
    <w:rsid w:val="00D95B35"/>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3E74"/>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0742B"/>
    <w:rsid w:val="00F111EE"/>
    <w:rsid w:val="00F13CA7"/>
    <w:rsid w:val="00F15F19"/>
    <w:rsid w:val="00F209DF"/>
    <w:rsid w:val="00F30B64"/>
    <w:rsid w:val="00F31772"/>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5DE2"/>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uiPriority="6" w:qFormat="1"/>
    <w:lsdException w:name="List Bullet 2" w:uiPriority="2" w:qFormat="1"/>
    <w:lsdException w:name="List Bullet 3" w:uiPriority="2" w:qFormat="1"/>
    <w:lsdException w:name="Title" w:uiPriority="27" w:qFormat="1"/>
    <w:lsdException w:name="Default Paragraph Font" w:uiPriority="1"/>
    <w:lsdException w:name="List Continue" w:uiPriority="99"/>
    <w:lsdException w:name="List Continue 2" w:uiPriority="10"/>
    <w:lsdException w:name="List Continue 3" w:uiPriority="10"/>
    <w:lsdException w:name="Subtitle" w:qFormat="1"/>
    <w:lsdException w:name="Hyperlink" w:uiPriority="99"/>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B1">
    <w:name w:val="B1"/>
    <w:basedOn w:val="Normal"/>
    <w:link w:val="B1Char"/>
    <w:rsid w:val="00661C73"/>
    <w:pPr>
      <w:overflowPunct w:val="0"/>
      <w:autoSpaceDE w:val="0"/>
      <w:autoSpaceDN w:val="0"/>
      <w:adjustRightInd w:val="0"/>
      <w:spacing w:before="0" w:after="180"/>
      <w:ind w:left="568" w:hanging="284"/>
      <w:jc w:val="left"/>
      <w:textAlignment w:val="baseline"/>
    </w:pPr>
    <w:rPr>
      <w:rFonts w:ascii="Times New Roman" w:eastAsia="MS Mincho" w:hAnsi="Times New Roman"/>
      <w:sz w:val="20"/>
      <w:lang w:eastAsia="en-US" w:bidi="ar-SA"/>
    </w:rPr>
  </w:style>
  <w:style w:type="character" w:customStyle="1" w:styleId="B1Char">
    <w:name w:val="B1 Char"/>
    <w:link w:val="B1"/>
    <w:rsid w:val="00661C73"/>
    <w:rPr>
      <w:lang w:val="en-GB"/>
    </w:rPr>
  </w:style>
  <w:style w:type="paragraph" w:customStyle="1" w:styleId="B2">
    <w:name w:val="B2"/>
    <w:basedOn w:val="List2"/>
    <w:rsid w:val="00D9028E"/>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sz w:val="20"/>
      <w:lang w:eastAsia="en-GB" w:bidi="ar-SA"/>
    </w:rPr>
  </w:style>
  <w:style w:type="paragraph" w:customStyle="1" w:styleId="TH">
    <w:name w:val="TH"/>
    <w:basedOn w:val="Normal"/>
    <w:link w:val="THChar"/>
    <w:rsid w:val="00D9028E"/>
    <w:pPr>
      <w:keepNext/>
      <w:keepLines/>
      <w:overflowPunct w:val="0"/>
      <w:autoSpaceDE w:val="0"/>
      <w:autoSpaceDN w:val="0"/>
      <w:adjustRightInd w:val="0"/>
      <w:spacing w:before="60" w:after="180"/>
      <w:jc w:val="center"/>
      <w:textAlignment w:val="baseline"/>
    </w:pPr>
    <w:rPr>
      <w:rFonts w:eastAsia="Times New Roman"/>
      <w:b/>
      <w:sz w:val="20"/>
      <w:lang w:eastAsia="en-GB" w:bidi="ar-SA"/>
    </w:rPr>
  </w:style>
  <w:style w:type="paragraph" w:customStyle="1" w:styleId="TF">
    <w:name w:val="TF"/>
    <w:basedOn w:val="TH"/>
    <w:link w:val="TFZchn"/>
    <w:rsid w:val="00D9028E"/>
    <w:pPr>
      <w:keepNext w:val="0"/>
      <w:spacing w:before="0" w:after="240"/>
    </w:pPr>
  </w:style>
  <w:style w:type="character" w:customStyle="1" w:styleId="TFZchn">
    <w:name w:val="TF Zchn"/>
    <w:basedOn w:val="DefaultParagraphFont"/>
    <w:link w:val="TF"/>
    <w:rsid w:val="00D9028E"/>
    <w:rPr>
      <w:rFonts w:ascii="Arial" w:eastAsia="Times New Roman" w:hAnsi="Arial"/>
      <w:b/>
      <w:lang w:val="en-GB" w:eastAsia="en-GB"/>
    </w:rPr>
  </w:style>
  <w:style w:type="character" w:customStyle="1" w:styleId="THChar">
    <w:name w:val="TH Char"/>
    <w:basedOn w:val="DefaultParagraphFont"/>
    <w:link w:val="TH"/>
    <w:rsid w:val="00D9028E"/>
    <w:rPr>
      <w:rFonts w:ascii="Arial" w:eastAsia="Times New Roman" w:hAnsi="Arial"/>
      <w:b/>
      <w:lang w:val="en-GB" w:eastAsia="en-GB"/>
    </w:rPr>
  </w:style>
  <w:style w:type="paragraph" w:customStyle="1" w:styleId="TAL">
    <w:name w:val="TAL"/>
    <w:basedOn w:val="Normal"/>
    <w:link w:val="TALChar"/>
    <w:rsid w:val="00D9028E"/>
    <w:pPr>
      <w:keepNext/>
      <w:keepLines/>
      <w:overflowPunct w:val="0"/>
      <w:autoSpaceDE w:val="0"/>
      <w:autoSpaceDN w:val="0"/>
      <w:adjustRightInd w:val="0"/>
      <w:spacing w:before="0"/>
      <w:jc w:val="left"/>
      <w:textAlignment w:val="baseline"/>
    </w:pPr>
    <w:rPr>
      <w:rFonts w:eastAsia="Times New Roman"/>
      <w:sz w:val="18"/>
      <w:lang w:eastAsia="en-GB" w:bidi="ar-SA"/>
    </w:rPr>
  </w:style>
  <w:style w:type="character" w:customStyle="1" w:styleId="TALChar">
    <w:name w:val="TAL Char"/>
    <w:basedOn w:val="DefaultParagraphFont"/>
    <w:link w:val="TAL"/>
    <w:rsid w:val="00D9028E"/>
    <w:rPr>
      <w:rFonts w:ascii="Arial" w:eastAsia="Times New Roman" w:hAnsi="Arial"/>
      <w:sz w:val="18"/>
      <w:lang w:val="en-GB" w:eastAsia="en-GB"/>
    </w:rPr>
  </w:style>
  <w:style w:type="paragraph" w:customStyle="1" w:styleId="TAH">
    <w:name w:val="TAH"/>
    <w:basedOn w:val="Normal"/>
    <w:link w:val="TAHChar"/>
    <w:rsid w:val="00D9028E"/>
    <w:pPr>
      <w:keepNext/>
      <w:keepLines/>
      <w:overflowPunct w:val="0"/>
      <w:autoSpaceDE w:val="0"/>
      <w:autoSpaceDN w:val="0"/>
      <w:adjustRightInd w:val="0"/>
      <w:spacing w:before="0"/>
      <w:jc w:val="center"/>
      <w:textAlignment w:val="baseline"/>
    </w:pPr>
    <w:rPr>
      <w:rFonts w:eastAsia="Times New Roman"/>
      <w:b/>
      <w:sz w:val="18"/>
      <w:lang w:eastAsia="en-GB" w:bidi="ar-SA"/>
    </w:rPr>
  </w:style>
  <w:style w:type="character" w:customStyle="1" w:styleId="TAHChar">
    <w:name w:val="TAH Char"/>
    <w:basedOn w:val="DefaultParagraphFont"/>
    <w:link w:val="TAH"/>
    <w:rsid w:val="00D9028E"/>
    <w:rPr>
      <w:rFonts w:ascii="Arial" w:eastAsia="Times New Roman" w:hAnsi="Arial"/>
      <w:b/>
      <w:sz w:val="18"/>
      <w:lang w:val="en-GB" w:eastAsia="en-GB"/>
    </w:rPr>
  </w:style>
  <w:style w:type="paragraph" w:customStyle="1" w:styleId="CRCoverPage">
    <w:name w:val="CR Cover Page"/>
    <w:rsid w:val="00AA1FB5"/>
    <w:pPr>
      <w:spacing w:after="120"/>
    </w:pPr>
    <w:rPr>
      <w:rFonts w:ascii="Arial" w:eastAsia="Batang"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uiPriority="6" w:qFormat="1"/>
    <w:lsdException w:name="List Bullet 2" w:uiPriority="2" w:qFormat="1"/>
    <w:lsdException w:name="List Bullet 3" w:uiPriority="2" w:qFormat="1"/>
    <w:lsdException w:name="Title" w:uiPriority="27" w:qFormat="1"/>
    <w:lsdException w:name="Default Paragraph Font" w:uiPriority="1"/>
    <w:lsdException w:name="List Continue" w:uiPriority="99"/>
    <w:lsdException w:name="List Continue 2" w:uiPriority="10"/>
    <w:lsdException w:name="List Continue 3" w:uiPriority="10"/>
    <w:lsdException w:name="Subtitle" w:qFormat="1"/>
    <w:lsdException w:name="Hyperlink" w:uiPriority="99"/>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B1">
    <w:name w:val="B1"/>
    <w:basedOn w:val="Normal"/>
    <w:link w:val="B1Char"/>
    <w:rsid w:val="00661C73"/>
    <w:pPr>
      <w:overflowPunct w:val="0"/>
      <w:autoSpaceDE w:val="0"/>
      <w:autoSpaceDN w:val="0"/>
      <w:adjustRightInd w:val="0"/>
      <w:spacing w:before="0" w:after="180"/>
      <w:ind w:left="568" w:hanging="284"/>
      <w:jc w:val="left"/>
      <w:textAlignment w:val="baseline"/>
    </w:pPr>
    <w:rPr>
      <w:rFonts w:ascii="Times New Roman" w:eastAsia="MS Mincho" w:hAnsi="Times New Roman"/>
      <w:sz w:val="20"/>
      <w:lang w:eastAsia="en-US" w:bidi="ar-SA"/>
    </w:rPr>
  </w:style>
  <w:style w:type="character" w:customStyle="1" w:styleId="B1Char">
    <w:name w:val="B1 Char"/>
    <w:link w:val="B1"/>
    <w:rsid w:val="00661C73"/>
    <w:rPr>
      <w:lang w:val="en-GB"/>
    </w:rPr>
  </w:style>
  <w:style w:type="paragraph" w:customStyle="1" w:styleId="B2">
    <w:name w:val="B2"/>
    <w:basedOn w:val="List2"/>
    <w:rsid w:val="00D9028E"/>
    <w:pPr>
      <w:numPr>
        <w:numId w:val="0"/>
      </w:numPr>
      <w:overflowPunct w:val="0"/>
      <w:autoSpaceDE w:val="0"/>
      <w:autoSpaceDN w:val="0"/>
      <w:adjustRightInd w:val="0"/>
      <w:spacing w:before="0" w:after="180"/>
      <w:ind w:left="851" w:hanging="284"/>
      <w:jc w:val="left"/>
      <w:textAlignment w:val="baseline"/>
    </w:pPr>
    <w:rPr>
      <w:rFonts w:ascii="Times New Roman" w:eastAsia="Times New Roman" w:hAnsi="Times New Roman"/>
      <w:sz w:val="20"/>
      <w:lang w:eastAsia="en-GB" w:bidi="ar-SA"/>
    </w:rPr>
  </w:style>
  <w:style w:type="paragraph" w:customStyle="1" w:styleId="TH">
    <w:name w:val="TH"/>
    <w:basedOn w:val="Normal"/>
    <w:link w:val="THChar"/>
    <w:rsid w:val="00D9028E"/>
    <w:pPr>
      <w:keepNext/>
      <w:keepLines/>
      <w:overflowPunct w:val="0"/>
      <w:autoSpaceDE w:val="0"/>
      <w:autoSpaceDN w:val="0"/>
      <w:adjustRightInd w:val="0"/>
      <w:spacing w:before="60" w:after="180"/>
      <w:jc w:val="center"/>
      <w:textAlignment w:val="baseline"/>
    </w:pPr>
    <w:rPr>
      <w:rFonts w:eastAsia="Times New Roman"/>
      <w:b/>
      <w:sz w:val="20"/>
      <w:lang w:eastAsia="en-GB" w:bidi="ar-SA"/>
    </w:rPr>
  </w:style>
  <w:style w:type="paragraph" w:customStyle="1" w:styleId="TF">
    <w:name w:val="TF"/>
    <w:basedOn w:val="TH"/>
    <w:link w:val="TFZchn"/>
    <w:rsid w:val="00D9028E"/>
    <w:pPr>
      <w:keepNext w:val="0"/>
      <w:spacing w:before="0" w:after="240"/>
    </w:pPr>
  </w:style>
  <w:style w:type="character" w:customStyle="1" w:styleId="TFZchn">
    <w:name w:val="TF Zchn"/>
    <w:basedOn w:val="DefaultParagraphFont"/>
    <w:link w:val="TF"/>
    <w:rsid w:val="00D9028E"/>
    <w:rPr>
      <w:rFonts w:ascii="Arial" w:eastAsia="Times New Roman" w:hAnsi="Arial"/>
      <w:b/>
      <w:lang w:val="en-GB" w:eastAsia="en-GB"/>
    </w:rPr>
  </w:style>
  <w:style w:type="character" w:customStyle="1" w:styleId="THChar">
    <w:name w:val="TH Char"/>
    <w:basedOn w:val="DefaultParagraphFont"/>
    <w:link w:val="TH"/>
    <w:rsid w:val="00D9028E"/>
    <w:rPr>
      <w:rFonts w:ascii="Arial" w:eastAsia="Times New Roman" w:hAnsi="Arial"/>
      <w:b/>
      <w:lang w:val="en-GB" w:eastAsia="en-GB"/>
    </w:rPr>
  </w:style>
  <w:style w:type="paragraph" w:customStyle="1" w:styleId="TAL">
    <w:name w:val="TAL"/>
    <w:basedOn w:val="Normal"/>
    <w:link w:val="TALChar"/>
    <w:rsid w:val="00D9028E"/>
    <w:pPr>
      <w:keepNext/>
      <w:keepLines/>
      <w:overflowPunct w:val="0"/>
      <w:autoSpaceDE w:val="0"/>
      <w:autoSpaceDN w:val="0"/>
      <w:adjustRightInd w:val="0"/>
      <w:spacing w:before="0"/>
      <w:jc w:val="left"/>
      <w:textAlignment w:val="baseline"/>
    </w:pPr>
    <w:rPr>
      <w:rFonts w:eastAsia="Times New Roman"/>
      <w:sz w:val="18"/>
      <w:lang w:eastAsia="en-GB" w:bidi="ar-SA"/>
    </w:rPr>
  </w:style>
  <w:style w:type="character" w:customStyle="1" w:styleId="TALChar">
    <w:name w:val="TAL Char"/>
    <w:basedOn w:val="DefaultParagraphFont"/>
    <w:link w:val="TAL"/>
    <w:rsid w:val="00D9028E"/>
    <w:rPr>
      <w:rFonts w:ascii="Arial" w:eastAsia="Times New Roman" w:hAnsi="Arial"/>
      <w:sz w:val="18"/>
      <w:lang w:val="en-GB" w:eastAsia="en-GB"/>
    </w:rPr>
  </w:style>
  <w:style w:type="paragraph" w:customStyle="1" w:styleId="TAH">
    <w:name w:val="TAH"/>
    <w:basedOn w:val="Normal"/>
    <w:link w:val="TAHChar"/>
    <w:rsid w:val="00D9028E"/>
    <w:pPr>
      <w:keepNext/>
      <w:keepLines/>
      <w:overflowPunct w:val="0"/>
      <w:autoSpaceDE w:val="0"/>
      <w:autoSpaceDN w:val="0"/>
      <w:adjustRightInd w:val="0"/>
      <w:spacing w:before="0"/>
      <w:jc w:val="center"/>
      <w:textAlignment w:val="baseline"/>
    </w:pPr>
    <w:rPr>
      <w:rFonts w:eastAsia="Times New Roman"/>
      <w:b/>
      <w:sz w:val="18"/>
      <w:lang w:eastAsia="en-GB" w:bidi="ar-SA"/>
    </w:rPr>
  </w:style>
  <w:style w:type="character" w:customStyle="1" w:styleId="TAHChar">
    <w:name w:val="TAH Char"/>
    <w:basedOn w:val="DefaultParagraphFont"/>
    <w:link w:val="TAH"/>
    <w:rsid w:val="00D9028E"/>
    <w:rPr>
      <w:rFonts w:ascii="Arial" w:eastAsia="Times New Roman" w:hAnsi="Arial"/>
      <w:b/>
      <w:sz w:val="18"/>
      <w:lang w:val="en-GB" w:eastAsia="en-GB"/>
    </w:r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SMALiaisons@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characterSpacingControl w:val="doNotCompress"/>
  <w:compat>
    <w:useFELayout/>
  </w:compat>
  <w:rsids>
    <w:rsidRoot w:val="00827AA6"/>
    <w:rsid w:val="00314D9C"/>
    <w:rsid w:val="0035327C"/>
    <w:rsid w:val="003C3750"/>
    <w:rsid w:val="0063164D"/>
    <w:rsid w:val="00747B11"/>
    <w:rsid w:val="007B7A47"/>
    <w:rsid w:val="00827AA6"/>
    <w:rsid w:val="0098084D"/>
    <w:rsid w:val="00B41CE4"/>
    <w:rsid w:val="00CF769A"/>
    <w:rsid w:val="00D25085"/>
    <w:rsid w:val="00D44118"/>
    <w:rsid w:val="00D96815"/>
    <w:rsid w:val="00DB6EB0"/>
    <w:rsid w:val="00F0721B"/>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47B11"/>
    <w:rPr>
      <w:color w:val="808080"/>
    </w:rPr>
  </w:style>
  <w:style w:type="paragraph" w:customStyle="1" w:styleId="133E77F371DC4C15A61AE5A78B0754FE">
    <w:name w:val="133E77F371DC4C15A61AE5A78B0754FE"/>
    <w:rsid w:val="00747B11"/>
    <w:rPr>
      <w:lang w:val="en-GB" w:eastAsia="en-GB"/>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2014-11-06T00:00:00+01:00</GSMAMeetingDat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2014-09-19T00:00:00+02:00</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to 3GPP on QoS ARP parameters inconsistency</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IREG PACKET #75</GSMAMeetingNameAndNumberText>
    <GSMAMeetingItemNumber xmlns="ADEDD60E-22E2-4049-BE99-80A2BB237DD5">PACKET#75 Doc 105</GSMAMeetingItemNumber>
    <GSMADocumentNumber xmlns="ADEDD60E-22E2-4049-BE99-80A2BB237DD5" xsi:nil="true"/>
    <GSMAMeetingLocation xmlns="ADEDD60E-22E2-4049-BE99-80A2BB237DD5">Beijing - China</GSMAMeetingLocation>
    <GSMARelatedDiscussion xmlns="ADEDD60E-22E2-4049-BE99-80A2BB237DD5">
      <Url xsi:nil="true"/>
      <Description xsi:nil="true"/>
    </GSMARelatedDiscussion>
    <_dlc_DocId xmlns="54cf9ea2-8b24-4a35-a789-c10402c86061">INFO-2223-3278</_dlc_DocId>
    <GSMAMeetingNameAndNumberLocal xmlns="ADEDD60E-22E2-4049-BE99-80A2BB237DD5">
      <Url>https://infocentre2.gsma.com/gp/wg/IR/PWP/Lists/Calendar/DispForm.aspx?ID=74</Url>
      <Description>PACKET #73</Description>
    </GSMAMeetingNameAndNumberLocal>
    <GSMAMeetingItemNumberLocal xmlns="ADEDD60E-22E2-4049-BE99-80A2BB237DD5">PACKET#73 Doc 015</GSMAMeetingItemNumberLocal>
    <_dlc_DocIdUrl xmlns="54cf9ea2-8b24-4a35-a789-c10402c86061">
      <Url>https://infocentre2.gsma.com/gp/wg/FF/_layouts/DocIdRedir.aspx?ID=INFO-2223-3278</Url>
      <Description>INFO-2223-3278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73E71E86-F3FF-4E0B-A0DF-5618B91C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17</TotalTime>
  <Pages>5</Pages>
  <Words>1377</Words>
  <Characters>7850</Characters>
  <Application>Microsoft Office Word</Application>
  <DocSecurity>0</DocSecurity>
  <Lines>65</Lines>
  <Paragraphs>18</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ARP PL 15 Behavior</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9209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ARP PL 15 Behavior</dc:title>
  <dc:creator>Lennart Norell</dc:creator>
  <cp:lastModifiedBy>Bernt Mattsson</cp:lastModifiedBy>
  <cp:revision>16</cp:revision>
  <cp:lastPrinted>2006-09-14T07:39:00Z</cp:lastPrinted>
  <dcterms:created xsi:type="dcterms:W3CDTF">2014-11-06T06:52:00Z</dcterms:created>
  <dcterms:modified xsi:type="dcterms:W3CDTF">2014-11-10T13:36:00Z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